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ED9E929"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E7DBE">
              <w:rPr>
                <w:rFonts w:ascii="Arial" w:hAnsi="Arial" w:cs="Arial"/>
                <w:b/>
                <w:sz w:val="22"/>
                <w:szCs w:val="24"/>
              </w:rPr>
              <w:t>2-e</w:t>
            </w:r>
            <w:r w:rsidRPr="009E704E">
              <w:rPr>
                <w:rFonts w:ascii="Arial" w:hAnsi="Arial" w:cs="Arial"/>
                <w:b/>
                <w:sz w:val="22"/>
                <w:szCs w:val="24"/>
              </w:rPr>
              <w:tab/>
            </w:r>
          </w:p>
          <w:p w14:paraId="7D0B3B6D" w14:textId="042A4374"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E7DBE">
              <w:rPr>
                <w:rFonts w:cs="Arial"/>
                <w:i w:val="0"/>
                <w:noProof w:val="0"/>
                <w:sz w:val="22"/>
                <w:szCs w:val="24"/>
              </w:rPr>
              <w:t>August</w:t>
            </w:r>
            <w:r w:rsidRPr="005F6F46">
              <w:rPr>
                <w:rFonts w:cs="Arial"/>
                <w:i w:val="0"/>
                <w:noProof w:val="0"/>
                <w:sz w:val="22"/>
                <w:szCs w:val="24"/>
              </w:rPr>
              <w:t xml:space="preserve"> </w:t>
            </w:r>
            <w:r w:rsidR="000E7DBE">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0E7DBE">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543E4A02"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w:t>
            </w:r>
            <w:r w:rsidR="002B6F08">
              <w:rPr>
                <w:rFonts w:ascii="Arial" w:hAnsi="Arial" w:cs="Arial"/>
                <w:b/>
                <w:sz w:val="22"/>
                <w:szCs w:val="24"/>
              </w:rPr>
              <w:t>06803</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w:t>
      </w:r>
      <w:proofErr w:type="spellStart"/>
      <w:r w:rsidR="000E7DBE">
        <w:rPr>
          <w:rFonts w:ascii="Arial" w:hAnsi="Arial"/>
          <w:b/>
          <w:sz w:val="22"/>
        </w:rPr>
        <w:t>IIoT</w:t>
      </w:r>
      <w:proofErr w:type="spellEnd"/>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 xml:space="preserve">is 1us. It is assumed that the propagation delay between </w:t>
      </w:r>
      <w:proofErr w:type="spellStart"/>
      <w:r>
        <w:t>gNB</w:t>
      </w:r>
      <w:proofErr w:type="spellEnd"/>
      <w:r>
        <w:t xml:space="preserve">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AE517C">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AE517C">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AE517C">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AE517C">
            <w:pPr>
              <w:pStyle w:val="TAH"/>
            </w:pPr>
            <w:r>
              <w:t>(note)</w:t>
            </w:r>
          </w:p>
        </w:tc>
        <w:tc>
          <w:tcPr>
            <w:tcW w:w="971" w:type="pct"/>
          </w:tcPr>
          <w:p w14:paraId="1C660EFE" w14:textId="77777777" w:rsidR="005551FA" w:rsidRPr="00457CAE" w:rsidRDefault="005551FA" w:rsidP="00AE517C">
            <w:pPr>
              <w:pStyle w:val="TAH"/>
            </w:pPr>
            <w:r w:rsidRPr="00457CAE">
              <w:t xml:space="preserve">Service area </w:t>
            </w:r>
          </w:p>
        </w:tc>
        <w:tc>
          <w:tcPr>
            <w:tcW w:w="1386" w:type="pct"/>
            <w:shd w:val="clear" w:color="auto" w:fill="auto"/>
          </w:tcPr>
          <w:p w14:paraId="1259D70E" w14:textId="77777777" w:rsidR="005551FA" w:rsidRPr="00457CAE" w:rsidRDefault="005551FA" w:rsidP="00AE517C">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AE517C">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AE517C">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AE517C">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AE517C">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5551FA">
            <w:pPr>
              <w:pStyle w:val="TAL"/>
              <w:numPr>
                <w:ilvl w:val="0"/>
                <w:numId w:val="30"/>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5551FA">
            <w:pPr>
              <w:pStyle w:val="TAL"/>
              <w:numPr>
                <w:ilvl w:val="0"/>
                <w:numId w:val="30"/>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57CAE" w:rsidRDefault="005551FA" w:rsidP="00AE517C">
            <w:pPr>
              <w:pStyle w:val="TAL"/>
              <w:rPr>
                <w:szCs w:val="24"/>
              </w:rPr>
            </w:pPr>
            <w:r w:rsidRPr="00457CAE">
              <w:rPr>
                <w:szCs w:val="24"/>
              </w:rPr>
              <w:t>2</w:t>
            </w:r>
          </w:p>
        </w:tc>
        <w:tc>
          <w:tcPr>
            <w:tcW w:w="1051" w:type="pct"/>
            <w:shd w:val="clear" w:color="auto" w:fill="auto"/>
          </w:tcPr>
          <w:p w14:paraId="4138051B" w14:textId="77777777" w:rsidR="005551FA" w:rsidRPr="00457CAE" w:rsidRDefault="005551FA" w:rsidP="00AE517C">
            <w:pPr>
              <w:pStyle w:val="TAL"/>
              <w:rPr>
                <w:szCs w:val="24"/>
              </w:rPr>
            </w:pPr>
            <w:r w:rsidRPr="00457CAE">
              <w:rPr>
                <w:szCs w:val="24"/>
              </w:rPr>
              <w:t>Up to 300 UEs</w:t>
            </w:r>
          </w:p>
        </w:tc>
        <w:tc>
          <w:tcPr>
            <w:tcW w:w="829" w:type="pct"/>
            <w:shd w:val="clear" w:color="auto" w:fill="auto"/>
          </w:tcPr>
          <w:p w14:paraId="1D28A27F" w14:textId="0F531DEF" w:rsidR="005551FA" w:rsidRPr="00457CAE" w:rsidRDefault="005551FA" w:rsidP="00AE517C">
            <w:pPr>
              <w:pStyle w:val="TAL"/>
              <w:rPr>
                <w:szCs w:val="24"/>
              </w:rPr>
            </w:pPr>
            <w:r>
              <w:rPr>
                <w:rFonts w:cs="Arial"/>
                <w:szCs w:val="24"/>
              </w:rPr>
              <w:t>≤</w:t>
            </w:r>
            <w:r>
              <w:rPr>
                <w:szCs w:val="24"/>
              </w:rPr>
              <w:t>900 ns</w:t>
            </w:r>
          </w:p>
        </w:tc>
        <w:tc>
          <w:tcPr>
            <w:tcW w:w="971" w:type="pct"/>
          </w:tcPr>
          <w:p w14:paraId="3AEE92C4" w14:textId="77777777" w:rsidR="005551FA" w:rsidRPr="00457CAE" w:rsidRDefault="005551FA" w:rsidP="00AE517C">
            <w:pPr>
              <w:pStyle w:val="TAL"/>
              <w:rPr>
                <w:szCs w:val="24"/>
              </w:rPr>
            </w:pPr>
            <w:r w:rsidRPr="00457CAE">
              <w:rPr>
                <w:szCs w:val="24"/>
              </w:rPr>
              <w:t>≤ 1000 m x 100 m</w:t>
            </w:r>
          </w:p>
        </w:tc>
        <w:tc>
          <w:tcPr>
            <w:tcW w:w="1386" w:type="pct"/>
            <w:shd w:val="clear" w:color="auto" w:fill="auto"/>
          </w:tcPr>
          <w:p w14:paraId="6D813E9E" w14:textId="77777777" w:rsidR="005551FA" w:rsidRPr="00457CAE" w:rsidRDefault="005551FA" w:rsidP="005551FA">
            <w:pPr>
              <w:pStyle w:val="TAL"/>
              <w:numPr>
                <w:ilvl w:val="0"/>
                <w:numId w:val="30"/>
              </w:numPr>
              <w:overflowPunct w:val="0"/>
              <w:autoSpaceDE w:val="0"/>
              <w:autoSpaceDN w:val="0"/>
              <w:adjustRightInd w:val="0"/>
              <w:textAlignment w:val="baseline"/>
              <w:rPr>
                <w:rFonts w:eastAsia="宋体"/>
                <w:lang w:eastAsia="zh-CN"/>
              </w:rPr>
            </w:pPr>
            <w:r w:rsidRPr="00457CAE">
              <w:rPr>
                <w:rFonts w:eastAsia="宋体"/>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AE517C">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AE517C">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AE517C">
            <w:pPr>
              <w:pStyle w:val="TAL"/>
              <w:rPr>
                <w:szCs w:val="24"/>
              </w:rPr>
            </w:pPr>
            <w:r w:rsidRPr="00457CAE">
              <w:rPr>
                <w:szCs w:val="24"/>
              </w:rPr>
              <w:t>&lt; 10 µs</w:t>
            </w:r>
          </w:p>
        </w:tc>
        <w:tc>
          <w:tcPr>
            <w:tcW w:w="971" w:type="pct"/>
          </w:tcPr>
          <w:p w14:paraId="5B77FEFC" w14:textId="77777777" w:rsidR="005551FA" w:rsidRPr="00457CAE" w:rsidRDefault="005551FA" w:rsidP="00AE517C">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5551FA">
            <w:pPr>
              <w:pStyle w:val="TAL"/>
              <w:numPr>
                <w:ilvl w:val="0"/>
                <w:numId w:val="30"/>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AE517C">
            <w:pPr>
              <w:pStyle w:val="TAL"/>
              <w:rPr>
                <w:szCs w:val="24"/>
              </w:rPr>
            </w:pPr>
            <w:r>
              <w:rPr>
                <w:szCs w:val="24"/>
              </w:rPr>
              <w:t>3a</w:t>
            </w:r>
          </w:p>
        </w:tc>
        <w:tc>
          <w:tcPr>
            <w:tcW w:w="1051" w:type="pct"/>
            <w:shd w:val="clear" w:color="auto" w:fill="auto"/>
          </w:tcPr>
          <w:p w14:paraId="10CBFD71" w14:textId="77777777" w:rsidR="005551FA" w:rsidRPr="00457CAE" w:rsidRDefault="005551FA" w:rsidP="00AE517C">
            <w:pPr>
              <w:pStyle w:val="TAL"/>
              <w:rPr>
                <w:szCs w:val="24"/>
              </w:rPr>
            </w:pPr>
            <w:r>
              <w:rPr>
                <w:szCs w:val="24"/>
              </w:rPr>
              <w:t>Up to 100 UEs</w:t>
            </w:r>
          </w:p>
        </w:tc>
        <w:tc>
          <w:tcPr>
            <w:tcW w:w="829" w:type="pct"/>
            <w:shd w:val="clear" w:color="auto" w:fill="auto"/>
          </w:tcPr>
          <w:p w14:paraId="7CC6A06E" w14:textId="77777777" w:rsidR="005551FA" w:rsidRPr="00457CAE" w:rsidRDefault="005551FA" w:rsidP="00AE517C">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AE517C">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5551FA">
            <w:pPr>
              <w:pStyle w:val="TAL"/>
              <w:numPr>
                <w:ilvl w:val="0"/>
                <w:numId w:val="30"/>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5551FA" w:rsidRPr="00457CAE" w14:paraId="0BA8C32F" w14:textId="77777777" w:rsidTr="005551FA">
        <w:tc>
          <w:tcPr>
            <w:tcW w:w="763" w:type="pct"/>
            <w:shd w:val="clear" w:color="auto" w:fill="auto"/>
          </w:tcPr>
          <w:p w14:paraId="64838A9F" w14:textId="77777777" w:rsidR="005551FA" w:rsidRPr="00457CAE" w:rsidRDefault="005551FA" w:rsidP="00AE517C">
            <w:pPr>
              <w:pStyle w:val="TAL"/>
              <w:rPr>
                <w:rFonts w:cs="Arial"/>
                <w:szCs w:val="18"/>
              </w:rPr>
            </w:pPr>
            <w:r w:rsidRPr="00457CAE">
              <w:rPr>
                <w:rFonts w:cs="Arial"/>
                <w:szCs w:val="18"/>
              </w:rPr>
              <w:t>4</w:t>
            </w:r>
          </w:p>
        </w:tc>
        <w:tc>
          <w:tcPr>
            <w:tcW w:w="1051" w:type="pct"/>
            <w:shd w:val="clear" w:color="auto" w:fill="auto"/>
          </w:tcPr>
          <w:p w14:paraId="2569E9FA" w14:textId="77777777" w:rsidR="005551FA" w:rsidRPr="00457CAE" w:rsidRDefault="005551FA" w:rsidP="00AE517C">
            <w:pPr>
              <w:pStyle w:val="TAL"/>
              <w:rPr>
                <w:rFonts w:cs="Arial"/>
                <w:szCs w:val="18"/>
              </w:rPr>
            </w:pPr>
            <w:r w:rsidRPr="00457CAE">
              <w:rPr>
                <w:rFonts w:cs="Arial"/>
                <w:szCs w:val="18"/>
              </w:rPr>
              <w:t>Up to 100 UEs</w:t>
            </w:r>
          </w:p>
        </w:tc>
        <w:tc>
          <w:tcPr>
            <w:tcW w:w="829" w:type="pct"/>
            <w:shd w:val="clear" w:color="auto" w:fill="auto"/>
          </w:tcPr>
          <w:p w14:paraId="6B41EB18" w14:textId="3DF8AFCC" w:rsidR="005551FA" w:rsidRPr="00457CAE" w:rsidRDefault="005551FA" w:rsidP="00AE517C">
            <w:pPr>
              <w:pStyle w:val="TAL"/>
              <w:rPr>
                <w:rFonts w:cs="Arial"/>
                <w:szCs w:val="18"/>
              </w:rPr>
            </w:pPr>
            <w:r w:rsidRPr="00457CAE">
              <w:rPr>
                <w:rFonts w:cs="Arial"/>
                <w:szCs w:val="18"/>
              </w:rPr>
              <w:t>&lt;</w:t>
            </w:r>
            <w:proofErr w:type="gramStart"/>
            <w:r>
              <w:rPr>
                <w:rFonts w:cs="Arial"/>
                <w:szCs w:val="18"/>
              </w:rPr>
              <w:t>1</w:t>
            </w:r>
            <w:r w:rsidRPr="00457CAE" w:rsidDel="005A46E7">
              <w:rPr>
                <w:rFonts w:cs="Arial"/>
                <w:szCs w:val="18"/>
              </w:rPr>
              <w:t xml:space="preserve"> </w:t>
            </w:r>
            <w:r w:rsidRPr="00457CAE">
              <w:rPr>
                <w:rFonts w:cs="Arial"/>
                <w:szCs w:val="18"/>
              </w:rPr>
              <w:t xml:space="preserve"> µs</w:t>
            </w:r>
            <w:proofErr w:type="gramEnd"/>
          </w:p>
        </w:tc>
        <w:tc>
          <w:tcPr>
            <w:tcW w:w="971" w:type="pct"/>
          </w:tcPr>
          <w:p w14:paraId="5AE4D84D" w14:textId="77777777" w:rsidR="005551FA" w:rsidRPr="00457CAE" w:rsidRDefault="005551FA" w:rsidP="00AE517C">
            <w:pPr>
              <w:pStyle w:val="TAL"/>
              <w:rPr>
                <w:rFonts w:eastAsia="微软雅黑" w:cs="Arial"/>
                <w:color w:val="000000"/>
                <w:szCs w:val="18"/>
              </w:rPr>
            </w:pPr>
            <w:r w:rsidRPr="00457CAE">
              <w:rPr>
                <w:rFonts w:eastAsia="微软雅黑" w:cs="Arial"/>
                <w:color w:val="000000"/>
                <w:szCs w:val="18"/>
              </w:rPr>
              <w:t>&lt; 20 km</w:t>
            </w:r>
            <w:r w:rsidRPr="00457CAE">
              <w:rPr>
                <w:rFonts w:eastAsia="微软雅黑" w:cs="Arial"/>
                <w:color w:val="000000"/>
                <w:szCs w:val="18"/>
                <w:vertAlign w:val="superscript"/>
              </w:rPr>
              <w:t>2</w:t>
            </w:r>
          </w:p>
        </w:tc>
        <w:tc>
          <w:tcPr>
            <w:tcW w:w="1386" w:type="pct"/>
            <w:shd w:val="clear" w:color="auto" w:fill="auto"/>
          </w:tcPr>
          <w:p w14:paraId="184AE10F" w14:textId="77777777" w:rsidR="005551FA" w:rsidRPr="00457CAE" w:rsidRDefault="005551FA" w:rsidP="005551FA">
            <w:pPr>
              <w:pStyle w:val="TAL"/>
              <w:keepLines w:val="0"/>
              <w:numPr>
                <w:ilvl w:val="0"/>
                <w:numId w:val="30"/>
              </w:numPr>
              <w:rPr>
                <w:rFonts w:eastAsia="MS Mincho" w:cs="Arial"/>
                <w:szCs w:val="18"/>
              </w:rPr>
            </w:pPr>
            <w:r w:rsidRPr="00457CAE">
              <w:rPr>
                <w:rFonts w:cs="Arial"/>
                <w:szCs w:val="18"/>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AE517C">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AE517C">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AE517C">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AE517C">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5551FA">
            <w:pPr>
              <w:pStyle w:val="TAL"/>
              <w:numPr>
                <w:ilvl w:val="0"/>
                <w:numId w:val="30"/>
              </w:numPr>
              <w:ind w:left="240" w:hanging="240"/>
            </w:pPr>
            <w:r w:rsidRPr="00457CAE">
              <w:t xml:space="preserve">Telesurgery and </w:t>
            </w:r>
            <w:proofErr w:type="spellStart"/>
            <w:r w:rsidRPr="00457CAE">
              <w:t>telediagnosis</w:t>
            </w:r>
            <w:proofErr w:type="spellEnd"/>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AE517C">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38CB1E75"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proofErr w:type="spellStart"/>
      <w:r w:rsidR="00212F10">
        <w:rPr>
          <w:lang w:val="en-GB"/>
        </w:rPr>
        <w:t>Uu</w:t>
      </w:r>
      <w:proofErr w:type="spellEnd"/>
      <w:r w:rsidR="00212F10">
        <w:rPr>
          <w:lang w:val="en-GB"/>
        </w:rPr>
        <w:t xml:space="preserve"> interface is 450ns which is half of 900ns.</w:t>
      </w:r>
      <w:r w:rsidR="00BD4D0A">
        <w:rPr>
          <w:lang w:val="en-GB"/>
        </w:rPr>
        <w:t xml:space="preserve"> </w:t>
      </w:r>
    </w:p>
    <w:p w14:paraId="67A91A1F" w14:textId="77777777" w:rsidR="00BD4D0A" w:rsidRDefault="00BD4D0A" w:rsidP="00BD4D0A">
      <w:pPr>
        <w:spacing w:after="120"/>
        <w:rPr>
          <w:rFonts w:eastAsia="等线"/>
          <w:lang w:eastAsia="zh-CN"/>
        </w:rPr>
      </w:pPr>
      <w:r>
        <w:rPr>
          <w:rFonts w:eastAsia="等线"/>
          <w:lang w:eastAsia="zh-CN"/>
        </w:rPr>
        <w:t>The inaccuracy on downlink/uplink frame timing alignment is caused by the following factors.</w:t>
      </w:r>
    </w:p>
    <w:p w14:paraId="5D5BF4D8" w14:textId="77777777" w:rsidR="00BD4D0A" w:rsidRPr="00847BEC" w:rsidRDefault="00BD4D0A" w:rsidP="00847BEC">
      <w:pPr>
        <w:numPr>
          <w:ilvl w:val="0"/>
          <w:numId w:val="35"/>
        </w:numPr>
        <w:adjustRightInd/>
        <w:textAlignment w:val="auto"/>
      </w:pPr>
      <w:r w:rsidRPr="00847BEC">
        <w:t xml:space="preserve">Time alignment error at the </w:t>
      </w:r>
      <w:proofErr w:type="spellStart"/>
      <w:r w:rsidRPr="00847BEC">
        <w:t>gNB</w:t>
      </w:r>
      <w:proofErr w:type="spellEnd"/>
      <w:r w:rsidRPr="00847BEC">
        <w:t xml:space="preserve"> transmitter</w:t>
      </w:r>
    </w:p>
    <w:p w14:paraId="2BCCFDA7" w14:textId="77777777" w:rsidR="00BD4D0A" w:rsidRPr="00847BEC" w:rsidRDefault="00BD4D0A" w:rsidP="00847BEC">
      <w:pPr>
        <w:numPr>
          <w:ilvl w:val="0"/>
          <w:numId w:val="35"/>
        </w:numPr>
        <w:adjustRightInd/>
        <w:textAlignment w:val="auto"/>
      </w:pPr>
      <w:r w:rsidRPr="00847BEC">
        <w:t>Timing error at the UE detection/reception</w:t>
      </w:r>
    </w:p>
    <w:p w14:paraId="722BBAD1" w14:textId="77777777" w:rsidR="00BD4D0A" w:rsidRPr="00847BEC" w:rsidRDefault="00BD4D0A" w:rsidP="00847BEC">
      <w:pPr>
        <w:numPr>
          <w:ilvl w:val="0"/>
          <w:numId w:val="35"/>
        </w:numPr>
        <w:adjustRightInd/>
        <w:textAlignment w:val="auto"/>
      </w:pPr>
      <w:r w:rsidRPr="00847BEC">
        <w:t>Time delay</w:t>
      </w:r>
      <w:r w:rsidRPr="00847BEC">
        <w:rPr>
          <w:rFonts w:hint="eastAsia"/>
        </w:rPr>
        <w:t xml:space="preserve"> caused by </w:t>
      </w:r>
      <w:r w:rsidRPr="00847BEC">
        <w:t xml:space="preserve">the </w:t>
      </w:r>
      <w:r w:rsidRPr="00847BEC">
        <w:rPr>
          <w:rFonts w:hint="eastAsia"/>
        </w:rPr>
        <w:t>propagation</w:t>
      </w:r>
    </w:p>
    <w:p w14:paraId="12AAEB40" w14:textId="77777777" w:rsidR="00BD4D0A" w:rsidRDefault="00BD4D0A" w:rsidP="00BD4D0A">
      <w:pPr>
        <w:spacing w:after="120"/>
      </w:pPr>
      <w:r>
        <w:rPr>
          <w:rFonts w:hint="eastAsia"/>
          <w:lang w:eastAsia="zh-CN"/>
        </w:rPr>
        <w:t>Requirement of t</w:t>
      </w:r>
      <w:r>
        <w:rPr>
          <w:lang w:eastAsia="zh-CN"/>
        </w:rPr>
        <w:t xml:space="preserve">ime alignment error at the </w:t>
      </w:r>
      <w:proofErr w:type="spellStart"/>
      <w:r>
        <w:rPr>
          <w:lang w:eastAsia="zh-CN"/>
        </w:rPr>
        <w:t>gNB</w:t>
      </w:r>
      <w:proofErr w:type="spellEnd"/>
      <w:r>
        <w:rPr>
          <w:lang w:eastAsia="zh-CN"/>
        </w:rPr>
        <w:t xml:space="preserve"> transmitter is specified in TS38.104 [3]. </w:t>
      </w:r>
      <w:r w:rsidRPr="00F92700">
        <w:t>This requirement applies to frame timing in TX diversity, MIMO transmission, carrier aggregation and their combinations.</w:t>
      </w:r>
      <w:r>
        <w:t xml:space="preserve"> For the synchronization, it can be assumed that timing error at the </w:t>
      </w:r>
      <w:proofErr w:type="spellStart"/>
      <w:r>
        <w:t>gNB</w:t>
      </w:r>
      <w:proofErr w:type="spellEnd"/>
      <w:r>
        <w:t xml:space="preserve"> transmitter is not more than 65 ns which is the strictest requirement.</w:t>
      </w:r>
    </w:p>
    <w:p w14:paraId="420FAB86" w14:textId="488A612D" w:rsidR="00BD4D0A" w:rsidRDefault="00BD4D0A" w:rsidP="00BD4D0A">
      <w:pPr>
        <w:spacing w:after="120"/>
      </w:pPr>
      <w:r>
        <w:rPr>
          <w:rFonts w:eastAsia="等线" w:hint="eastAsia"/>
          <w:lang w:eastAsia="zh-CN"/>
        </w:rPr>
        <w:t>Timing error caused by</w:t>
      </w:r>
      <w:r>
        <w:rPr>
          <w:rFonts w:eastAsia="等线"/>
          <w:lang w:eastAsia="zh-CN"/>
        </w:rPr>
        <w:t xml:space="preserve"> UE detection/reception is not specified. However, it can be inferred from the requirement of UE transmit timing and TA adjustment accuracy specified in TS 38.133 [4]. </w:t>
      </w:r>
      <w:r w:rsidRPr="00B471CF">
        <w:t xml:space="preserve">The </w:t>
      </w:r>
      <w:r>
        <w:t xml:space="preserve">requirement of UE initial transmit timing error represents the uplink transmission timing error of a UE in a </w:t>
      </w:r>
      <w:r w:rsidRPr="002B507C">
        <w:t>DRX cycle for PUCCH, PUSCH and SRS or it is the PRACH transmission.</w:t>
      </w:r>
      <w:r>
        <w:t xml:space="preserve"> It includes the detecting error of downlink signal and TA adjustment accuracy by the UE</w:t>
      </w:r>
      <w:r>
        <w:rPr>
          <w:rFonts w:hint="eastAsia"/>
          <w:lang w:eastAsia="ja-JP"/>
        </w:rPr>
        <w:t xml:space="preserve"> and hence, the timing error at the UE detection/reception could be the transmit timing error </w:t>
      </w:r>
      <w:r>
        <w:rPr>
          <w:lang w:eastAsia="ja-JP"/>
        </w:rPr>
        <w:t>–</w:t>
      </w:r>
      <w:r>
        <w:rPr>
          <w:rFonts w:hint="eastAsia"/>
          <w:lang w:eastAsia="ja-JP"/>
        </w:rPr>
        <w:t xml:space="preserve"> TA adjustment error</w:t>
      </w:r>
      <w:r>
        <w:t>. Requirement of UE transmit timing error are from 98ns to 390ns for different SCS (Sub-Carrier Spacing) 120kHz to 15kHz.</w:t>
      </w:r>
    </w:p>
    <w:p w14:paraId="635C5155" w14:textId="062E6332" w:rsidR="00BD4D0A" w:rsidRDefault="00BD4D0A" w:rsidP="00503C6B">
      <w:pPr>
        <w:spacing w:after="120"/>
        <w:rPr>
          <w:rFonts w:eastAsia="等线"/>
          <w:lang w:eastAsia="zh-CN"/>
        </w:rPr>
      </w:pPr>
      <w:r>
        <w:t xml:space="preserve">The propagation delay is related to </w:t>
      </w:r>
      <w:r w:rsidR="00503C6B">
        <w:t xml:space="preserve">the distance between transmitter and receiver. In Rel-16, there is no compensation for propagation delay. However, </w:t>
      </w:r>
      <w:r w:rsidR="00802E75" w:rsidRPr="00847E4B">
        <w:t xml:space="preserve">the timing synchronization accuracy of 450 ns would </w:t>
      </w:r>
      <w:r w:rsidR="00802E75">
        <w:t>be a challenge to attain</w:t>
      </w:r>
      <w:r w:rsidR="00802E75" w:rsidRPr="00847E4B">
        <w:t xml:space="preserve"> without delay propagation compensation</w:t>
      </w:r>
      <w:r w:rsidR="00802E75">
        <w:t xml:space="preserve"> especially for larger cells (more than 200m ISD) [</w:t>
      </w:r>
      <w:r w:rsidR="00BB7463">
        <w:t>5</w:t>
      </w:r>
      <w:r w:rsidR="00802E75">
        <w:t>][</w:t>
      </w:r>
      <w:r w:rsidR="00BB7463">
        <w:t>6</w:t>
      </w:r>
      <w:r w:rsidR="00802E75">
        <w:t>5]</w:t>
      </w:r>
      <w:r w:rsidR="00802E75" w:rsidRPr="00847E4B">
        <w:t>.</w:t>
      </w:r>
      <w:r w:rsidR="00802E75" w:rsidRPr="003D03B8">
        <w:t xml:space="preserve"> </w:t>
      </w:r>
      <w:r w:rsidR="00377AE0">
        <w:t>Therefore, t</w:t>
      </w:r>
      <w:r w:rsidR="00503C6B">
        <w:t xml:space="preserve">o meet </w:t>
      </w:r>
      <w:r>
        <w:t xml:space="preserve">900ns synchronization clock synchronicity requirement </w:t>
      </w:r>
      <w:r w:rsidR="00503C6B">
        <w:t>in Rel-17, the compensation delay is necessary</w:t>
      </w:r>
      <w:r>
        <w:rPr>
          <w:rFonts w:eastAsia="等线"/>
          <w:lang w:eastAsia="zh-CN"/>
        </w:rPr>
        <w:t xml:space="preserve">. </w:t>
      </w:r>
    </w:p>
    <w:p w14:paraId="664418C2" w14:textId="7BE0F518" w:rsidR="00DF712D" w:rsidRPr="00CE5470" w:rsidRDefault="00DF712D" w:rsidP="00DF712D">
      <w:pPr>
        <w:rPr>
          <w:b/>
          <w:bCs/>
          <w:i/>
          <w:iCs/>
        </w:rPr>
      </w:pPr>
      <w:r w:rsidRPr="00CE5470">
        <w:rPr>
          <w:b/>
          <w:bCs/>
          <w:i/>
          <w:iCs/>
        </w:rPr>
        <w:t xml:space="preserve">Observation 1: Propagation Delay Compensation is required to meet the </w:t>
      </w:r>
      <w:r w:rsidR="001C75BF" w:rsidRPr="00CE5470">
        <w:rPr>
          <w:b/>
          <w:bCs/>
          <w:i/>
          <w:iCs/>
        </w:rPr>
        <w:t xml:space="preserve">clock synchronicity </w:t>
      </w:r>
      <w:r w:rsidRPr="00CE5470">
        <w:rPr>
          <w:b/>
          <w:bCs/>
          <w:i/>
          <w:iCs/>
        </w:rPr>
        <w:t xml:space="preserve">requirements </w:t>
      </w:r>
      <w:r w:rsidR="00271EDF" w:rsidRPr="00CE5470">
        <w:rPr>
          <w:b/>
          <w:bCs/>
          <w:i/>
          <w:iCs/>
        </w:rPr>
        <w:t xml:space="preserve">in </w:t>
      </w:r>
      <w:r w:rsidRPr="00CE5470">
        <w:rPr>
          <w:b/>
          <w:bCs/>
          <w:i/>
          <w:iCs/>
        </w:rPr>
        <w:t>Rel-17</w:t>
      </w:r>
    </w:p>
    <w:p w14:paraId="602D7183" w14:textId="5A866304" w:rsidR="002764DD" w:rsidRDefault="009426AD" w:rsidP="002764DD">
      <w:pPr>
        <w:pStyle w:val="Heading1"/>
        <w:rPr>
          <w:lang w:val="en-US"/>
        </w:rPr>
      </w:pPr>
      <w:r>
        <w:rPr>
          <w:lang w:val="en-US"/>
        </w:rPr>
        <w:lastRenderedPageBreak/>
        <w:t xml:space="preserve">Compensation </w:t>
      </w:r>
      <w:r w:rsidR="00C477DC">
        <w:rPr>
          <w:lang w:val="en-US"/>
        </w:rPr>
        <w:t>for propagation delay</w:t>
      </w:r>
      <w:r w:rsidR="00E92CBF">
        <w:rPr>
          <w:lang w:val="en-US"/>
        </w:rPr>
        <w:t xml:space="preserve"> </w:t>
      </w:r>
    </w:p>
    <w:p w14:paraId="43EBDFA7" w14:textId="154E9B44" w:rsidR="005543F7" w:rsidRDefault="00BB7463" w:rsidP="005543F7">
      <w:pPr>
        <w:spacing w:after="120"/>
        <w:rPr>
          <w:rFonts w:eastAsia="等线"/>
          <w:lang w:eastAsia="zh-CN"/>
        </w:rPr>
      </w:pPr>
      <w:bookmarkStart w:id="3" w:name="_Hlk23927392"/>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w:t>
      </w:r>
      <w:proofErr w:type="spellStart"/>
      <w:r w:rsidR="005543F7">
        <w:rPr>
          <w:rFonts w:eastAsia="等线"/>
          <w:lang w:eastAsia="zh-CN"/>
        </w:rPr>
        <w:t>gNB</w:t>
      </w:r>
      <w:proofErr w:type="spellEnd"/>
      <w:r w:rsidR="005543F7">
        <w:rPr>
          <w:rFonts w:eastAsia="等线"/>
          <w:lang w:eastAsia="zh-CN"/>
        </w:rPr>
        <w:t xml:space="preserve">.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4AEFD472" w14:textId="77777777" w:rsidR="005543F7" w:rsidRDefault="005543F7" w:rsidP="005543F7">
      <w:pPr>
        <w:spacing w:after="120"/>
        <w:rPr>
          <w:rFonts w:eastAsia="等线"/>
          <w:lang w:eastAsia="zh-CN"/>
        </w:rPr>
      </w:pPr>
      <w:r>
        <w:rPr>
          <w:rFonts w:eastAsia="等线"/>
          <w:lang w:eastAsia="zh-CN"/>
        </w:rPr>
        <w:t xml:space="preserve">However, TA has a certain amount of inaccuracy, which is caused by: </w:t>
      </w:r>
    </w:p>
    <w:p w14:paraId="6DB5FDE4" w14:textId="77777777" w:rsidR="005543F7" w:rsidRPr="00BE0B0B" w:rsidRDefault="005543F7" w:rsidP="00394B6C">
      <w:pPr>
        <w:pStyle w:val="ListParagraph"/>
        <w:numPr>
          <w:ilvl w:val="0"/>
          <w:numId w:val="34"/>
        </w:numPr>
        <w:overflowPunct/>
        <w:autoSpaceDE/>
        <w:autoSpaceDN/>
        <w:adjustRightInd/>
        <w:spacing w:afterLines="50" w:after="120"/>
        <w:contextualSpacing w:val="0"/>
        <w:jc w:val="both"/>
        <w:textAlignment w:val="auto"/>
        <w:rPr>
          <w:rFonts w:eastAsia="等线"/>
          <w:lang w:eastAsia="zh-CN"/>
        </w:rPr>
      </w:pPr>
      <w:r>
        <w:rPr>
          <w:rFonts w:eastAsia="等线" w:hint="eastAsia"/>
          <w:lang w:eastAsia="zh-CN"/>
        </w:rPr>
        <w:t>I</w:t>
      </w:r>
      <w:r>
        <w:rPr>
          <w:rFonts w:eastAsia="等线"/>
          <w:lang w:eastAsia="zh-CN"/>
        </w:rPr>
        <w:t>naccuracy of UE transmitting</w:t>
      </w:r>
    </w:p>
    <w:p w14:paraId="79DA03EB" w14:textId="77777777" w:rsidR="005543F7" w:rsidRDefault="005543F7" w:rsidP="00394B6C">
      <w:pPr>
        <w:pStyle w:val="ListParagraph"/>
        <w:numPr>
          <w:ilvl w:val="0"/>
          <w:numId w:val="34"/>
        </w:numPr>
        <w:overflowPunct/>
        <w:autoSpaceDE/>
        <w:autoSpaceDN/>
        <w:adjustRightInd/>
        <w:spacing w:afterLines="50" w:after="120"/>
        <w:contextualSpacing w:val="0"/>
        <w:jc w:val="both"/>
        <w:textAlignment w:val="auto"/>
        <w:rPr>
          <w:rFonts w:eastAsia="等线"/>
          <w:lang w:eastAsia="zh-CN"/>
        </w:rPr>
      </w:pPr>
      <w:r>
        <w:rPr>
          <w:rFonts w:eastAsia="等线"/>
          <w:lang w:eastAsia="zh-CN"/>
        </w:rPr>
        <w:t xml:space="preserve">Inaccuracy of </w:t>
      </w:r>
      <w:proofErr w:type="spellStart"/>
      <w:r>
        <w:rPr>
          <w:rFonts w:eastAsia="等线"/>
          <w:lang w:eastAsia="zh-CN"/>
        </w:rPr>
        <w:t>gNB</w:t>
      </w:r>
      <w:proofErr w:type="spellEnd"/>
      <w:r>
        <w:rPr>
          <w:rFonts w:eastAsia="等线"/>
          <w:lang w:eastAsia="zh-CN"/>
        </w:rPr>
        <w:t xml:space="preserve"> detection</w:t>
      </w:r>
    </w:p>
    <w:p w14:paraId="3BD54462" w14:textId="77777777" w:rsidR="005543F7" w:rsidRDefault="005543F7" w:rsidP="00394B6C">
      <w:pPr>
        <w:pStyle w:val="ListParagraph"/>
        <w:numPr>
          <w:ilvl w:val="0"/>
          <w:numId w:val="34"/>
        </w:numPr>
        <w:overflowPunct/>
        <w:autoSpaceDE/>
        <w:autoSpaceDN/>
        <w:adjustRightInd/>
        <w:spacing w:afterLines="50" w:after="120"/>
        <w:contextualSpacing w:val="0"/>
        <w:jc w:val="both"/>
        <w:textAlignment w:val="auto"/>
        <w:rPr>
          <w:rFonts w:eastAsia="等线"/>
          <w:lang w:eastAsia="zh-CN"/>
        </w:rPr>
      </w:pPr>
      <w:r>
        <w:rPr>
          <w:rFonts w:eastAsia="等线"/>
          <w:lang w:eastAsia="zh-CN"/>
        </w:rPr>
        <w:t xml:space="preserve">Inaccuracy of TA indication, </w:t>
      </w:r>
      <w:proofErr w:type="spellStart"/>
      <w:r>
        <w:rPr>
          <w:rFonts w:eastAsia="等线"/>
          <w:lang w:eastAsia="zh-CN"/>
        </w:rPr>
        <w:t>a.k.a</w:t>
      </w:r>
      <w:proofErr w:type="spellEnd"/>
      <w:r>
        <w:rPr>
          <w:rFonts w:eastAsia="等线"/>
          <w:lang w:eastAsia="zh-CN"/>
        </w:rPr>
        <w:t xml:space="preserve"> granularity of TA command</w:t>
      </w:r>
    </w:p>
    <w:p w14:paraId="34996409" w14:textId="02F4A8E2" w:rsidR="005543F7" w:rsidRDefault="005543F7" w:rsidP="005543F7">
      <w:pPr>
        <w:spacing w:after="120"/>
      </w:pPr>
      <w:r>
        <w:rPr>
          <w:rFonts w:eastAsia="等线"/>
          <w:lang w:eastAsia="zh-CN"/>
        </w:rPr>
        <w:t>Requirement of timing error of UE transmitting is specified in TS 38.133 [</w:t>
      </w:r>
      <w:r w:rsidR="00040DEE">
        <w:rPr>
          <w:rFonts w:eastAsia="等线"/>
          <w:lang w:eastAsia="zh-CN"/>
        </w:rPr>
        <w:t>4</w:t>
      </w:r>
      <w:r>
        <w:rPr>
          <w:rFonts w:eastAsia="等线"/>
          <w:lang w:eastAsia="zh-CN"/>
        </w:rPr>
        <w:t xml:space="preserve">] as explained in the above section. Requirement of timing error of </w:t>
      </w:r>
      <w:proofErr w:type="spellStart"/>
      <w:r>
        <w:rPr>
          <w:rFonts w:eastAsia="等线"/>
          <w:lang w:eastAsia="zh-CN"/>
        </w:rPr>
        <w:t>gNB</w:t>
      </w:r>
      <w:proofErr w:type="spellEnd"/>
      <w:r>
        <w:rPr>
          <w:rFonts w:eastAsia="等线"/>
          <w:lang w:eastAsia="zh-CN"/>
        </w:rPr>
        <w:t xml:space="preserve"> detection is purely implementation and is not specified. Generally, accuracy of </w:t>
      </w:r>
      <w:proofErr w:type="spellStart"/>
      <w:r>
        <w:rPr>
          <w:rFonts w:eastAsia="等线"/>
          <w:lang w:eastAsia="zh-CN"/>
        </w:rPr>
        <w:t>gNB</w:t>
      </w:r>
      <w:proofErr w:type="spellEnd"/>
      <w:r>
        <w:rPr>
          <w:rFonts w:eastAsia="等线"/>
          <w:lang w:eastAsia="zh-CN"/>
        </w:rPr>
        <w:t xml:space="preserve"> detection should be higher than UE detection. For simplicity, it is assumed that inaccuracy caused by </w:t>
      </w:r>
      <w:proofErr w:type="spellStart"/>
      <w:r>
        <w:rPr>
          <w:rFonts w:eastAsia="等线"/>
          <w:lang w:eastAsia="zh-CN"/>
        </w:rPr>
        <w:t>gNB</w:t>
      </w:r>
      <w:proofErr w:type="spellEnd"/>
      <w:r>
        <w:rPr>
          <w:rFonts w:eastAsia="等线"/>
          <w:lang w:eastAsia="zh-CN"/>
        </w:rPr>
        <w:t xml:space="preserve"> detection is the same as or smaller than that of UE detection which is given in the above section.</w:t>
      </w:r>
      <w:r w:rsidR="008C3258">
        <w:rPr>
          <w:rFonts w:eastAsia="等线"/>
          <w:lang w:eastAsia="zh-CN"/>
        </w:rPr>
        <w:t xml:space="preserve"> The </w:t>
      </w:r>
      <w:r>
        <w:rPr>
          <w:rFonts w:eastAsia="等线"/>
          <w:lang w:eastAsia="zh-CN"/>
        </w:rPr>
        <w:t xml:space="preserve">granularity of TA value is </w:t>
      </w:r>
      <w:r w:rsidRPr="00F60828">
        <w:rPr>
          <w:position w:val="-12"/>
        </w:rPr>
        <w:object w:dxaOrig="1400" w:dyaOrig="380" w14:anchorId="76434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8pt;height:16.5pt" o:ole="">
            <v:imagedata r:id="rId12" o:title=""/>
          </v:shape>
          <o:OLEObject Type="Embed" ProgID="Equation.DSMT4" ShapeID="_x0000_i1025" DrawAspect="Content" ObjectID="_1658341015" r:id="rId13"/>
        </w:object>
      </w:r>
      <w:r>
        <w:t xml:space="preserve">. </w:t>
      </w:r>
      <w:r w:rsidR="008C3258">
        <w:t>T</w:t>
      </w:r>
      <w:r>
        <w:t>he inaccuracy caused by TA indication for different SCS</w:t>
      </w:r>
      <w:r w:rsidR="008C3258">
        <w:t xml:space="preserve"> is summarized in Table 3-1</w:t>
      </w:r>
      <w:r>
        <w:t>.</w:t>
      </w:r>
    </w:p>
    <w:p w14:paraId="7B9F6AEF" w14:textId="77777777" w:rsidR="005543F7" w:rsidRPr="005E0E7E" w:rsidRDefault="005543F7" w:rsidP="005543F7">
      <w:pPr>
        <w:spacing w:after="120"/>
        <w:jc w:val="center"/>
        <w:rPr>
          <w:rFonts w:eastAsia="等线"/>
          <w:b/>
          <w:lang w:eastAsia="zh-CN"/>
        </w:rPr>
      </w:pPr>
      <w:r>
        <w:rPr>
          <w:rFonts w:eastAsia="等线"/>
          <w:b/>
          <w:lang w:eastAsia="zh-CN"/>
        </w:rPr>
        <w:t>Table 1 Timing error caused by TA indication</w:t>
      </w:r>
    </w:p>
    <w:tbl>
      <w:tblPr>
        <w:tblW w:w="8483" w:type="dxa"/>
        <w:jc w:val="center"/>
        <w:tblCellMar>
          <w:left w:w="0" w:type="dxa"/>
          <w:right w:w="0" w:type="dxa"/>
        </w:tblCellMar>
        <w:tblLook w:val="04A0" w:firstRow="1" w:lastRow="0" w:firstColumn="1" w:lastColumn="0" w:noHBand="0" w:noVBand="1"/>
      </w:tblPr>
      <w:tblGrid>
        <w:gridCol w:w="3567"/>
        <w:gridCol w:w="1093"/>
        <w:gridCol w:w="1165"/>
        <w:gridCol w:w="1306"/>
        <w:gridCol w:w="1352"/>
      </w:tblGrid>
      <w:tr w:rsidR="005543F7" w:rsidRPr="005E0E7E" w14:paraId="6EBE6198" w14:textId="77777777" w:rsidTr="00AE517C">
        <w:trPr>
          <w:trHeight w:val="518"/>
          <w:jc w:val="center"/>
        </w:trPr>
        <w:tc>
          <w:tcPr>
            <w:tcW w:w="35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63F79" w14:textId="77777777" w:rsidR="005543F7" w:rsidRPr="00F60828" w:rsidRDefault="005543F7" w:rsidP="00AE517C">
            <w:pPr>
              <w:spacing w:after="120"/>
              <w:rPr>
                <w:rFonts w:eastAsia="等线"/>
                <w:lang w:eastAsia="zh-CN"/>
              </w:rPr>
            </w:pPr>
          </w:p>
        </w:tc>
        <w:tc>
          <w:tcPr>
            <w:tcW w:w="49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DC71F" w14:textId="77777777" w:rsidR="005543F7" w:rsidRPr="00F60828" w:rsidRDefault="005543F7" w:rsidP="00AE517C">
            <w:pPr>
              <w:spacing w:after="120"/>
              <w:jc w:val="center"/>
              <w:rPr>
                <w:b/>
              </w:rPr>
            </w:pPr>
            <w:r w:rsidRPr="00F60828">
              <w:rPr>
                <w:b/>
              </w:rPr>
              <w:t>Different SCS (kHz)</w:t>
            </w:r>
          </w:p>
          <w:p w14:paraId="35DCB2A6" w14:textId="77777777" w:rsidR="005543F7" w:rsidRPr="00F60828" w:rsidRDefault="005543F7" w:rsidP="00AE517C">
            <w:pPr>
              <w:spacing w:after="120"/>
              <w:ind w:firstLineChars="100" w:firstLine="201"/>
              <w:jc w:val="center"/>
              <w:rPr>
                <w:rFonts w:eastAsia="等线"/>
                <w:lang w:eastAsia="zh-CN"/>
              </w:rPr>
            </w:pPr>
            <w:r w:rsidRPr="00F60828">
              <w:rPr>
                <w:rFonts w:hint="eastAsia"/>
                <w:b/>
              </w:rPr>
              <w:t>(</w:t>
            </w:r>
            <w:r w:rsidRPr="00F60828">
              <w:rPr>
                <w:b/>
              </w:rPr>
              <w:t>unit: ns)</w:t>
            </w:r>
          </w:p>
        </w:tc>
      </w:tr>
      <w:tr w:rsidR="005543F7" w:rsidRPr="005E0E7E" w14:paraId="58405A9B" w14:textId="77777777" w:rsidTr="00AE517C">
        <w:trPr>
          <w:trHeight w:val="408"/>
          <w:jc w:val="center"/>
        </w:trPr>
        <w:tc>
          <w:tcPr>
            <w:tcW w:w="356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B2F583" w14:textId="77777777" w:rsidR="005543F7" w:rsidRPr="00F60828" w:rsidRDefault="005543F7" w:rsidP="00AE517C">
            <w:pPr>
              <w:spacing w:after="120"/>
              <w:rPr>
                <w:rFonts w:eastAsia="等线"/>
                <w:lang w:eastAsia="zh-CN"/>
              </w:rPr>
            </w:pP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16EA5" w14:textId="77777777" w:rsidR="005543F7" w:rsidRPr="00F60828" w:rsidRDefault="005543F7" w:rsidP="00AE517C">
            <w:pPr>
              <w:spacing w:after="120"/>
              <w:rPr>
                <w:rFonts w:eastAsia="等线"/>
                <w:lang w:eastAsia="zh-CN"/>
              </w:rPr>
            </w:pPr>
            <w:r w:rsidRPr="00F60828">
              <w:rPr>
                <w:rFonts w:eastAsia="等线"/>
                <w:lang w:eastAsia="zh-CN"/>
              </w:rPr>
              <w:t>15kHZ</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E716F" w14:textId="77777777" w:rsidR="005543F7" w:rsidRPr="00F60828" w:rsidRDefault="005543F7" w:rsidP="00AE517C">
            <w:pPr>
              <w:spacing w:after="120"/>
              <w:rPr>
                <w:rFonts w:eastAsia="等线"/>
                <w:lang w:eastAsia="zh-CN"/>
              </w:rPr>
            </w:pPr>
            <w:r w:rsidRPr="00F60828">
              <w:rPr>
                <w:rFonts w:eastAsia="等线"/>
                <w:lang w:eastAsia="zh-CN"/>
              </w:rPr>
              <w:t>30kHz</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D2595C" w14:textId="77777777" w:rsidR="005543F7" w:rsidRPr="00F60828" w:rsidRDefault="005543F7" w:rsidP="00AE517C">
            <w:pPr>
              <w:spacing w:after="120"/>
              <w:rPr>
                <w:rFonts w:eastAsia="等线"/>
                <w:lang w:eastAsia="zh-CN"/>
              </w:rPr>
            </w:pPr>
            <w:r w:rsidRPr="00F60828">
              <w:rPr>
                <w:rFonts w:eastAsia="等线"/>
                <w:lang w:eastAsia="zh-CN"/>
              </w:rPr>
              <w:t>60kHz</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AF471" w14:textId="77777777" w:rsidR="005543F7" w:rsidRPr="00F60828" w:rsidRDefault="005543F7" w:rsidP="00AE517C">
            <w:pPr>
              <w:spacing w:after="120"/>
              <w:rPr>
                <w:rFonts w:eastAsia="等线"/>
                <w:lang w:eastAsia="zh-CN"/>
              </w:rPr>
            </w:pPr>
            <w:r w:rsidRPr="00F60828">
              <w:rPr>
                <w:rFonts w:eastAsia="等线"/>
                <w:lang w:eastAsia="zh-CN"/>
              </w:rPr>
              <w:t>120kHz</w:t>
            </w:r>
          </w:p>
        </w:tc>
      </w:tr>
      <w:tr w:rsidR="005543F7" w:rsidRPr="005E0E7E" w14:paraId="1543C4D4" w14:textId="77777777" w:rsidTr="00AE517C">
        <w:trPr>
          <w:trHeight w:val="408"/>
          <w:jc w:val="center"/>
        </w:trPr>
        <w:tc>
          <w:tcPr>
            <w:tcW w:w="3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E0D80E" w14:textId="77777777" w:rsidR="005543F7" w:rsidRPr="00F60828" w:rsidRDefault="005543F7" w:rsidP="00AE517C">
            <w:pPr>
              <w:spacing w:after="120"/>
              <w:rPr>
                <w:rFonts w:eastAsia="等线"/>
                <w:lang w:eastAsia="zh-CN"/>
              </w:rPr>
            </w:pPr>
            <w:r w:rsidRPr="00F60828">
              <w:rPr>
                <w:rFonts w:eastAsia="等线" w:hint="eastAsia"/>
                <w:lang w:eastAsia="zh-CN"/>
              </w:rPr>
              <w:t>Granularity of TA indication</w:t>
            </w: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CD7291" w14:textId="77777777" w:rsidR="005543F7" w:rsidRPr="00F60828" w:rsidRDefault="005543F7" w:rsidP="00AE517C">
            <w:pPr>
              <w:spacing w:after="120"/>
              <w:rPr>
                <w:rFonts w:eastAsia="等线"/>
                <w:lang w:eastAsia="zh-CN"/>
              </w:rPr>
            </w:pPr>
            <w:r w:rsidRPr="00F60828">
              <w:rPr>
                <w:rFonts w:eastAsia="等线" w:hint="eastAsia"/>
                <w:lang w:eastAsia="zh-CN"/>
              </w:rPr>
              <w:t>520</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B10A94" w14:textId="77777777" w:rsidR="005543F7" w:rsidRPr="00F60828" w:rsidRDefault="005543F7" w:rsidP="00AE517C">
            <w:pPr>
              <w:spacing w:after="120"/>
              <w:rPr>
                <w:rFonts w:eastAsia="等线"/>
                <w:lang w:eastAsia="zh-CN"/>
              </w:rPr>
            </w:pPr>
            <w:r w:rsidRPr="00F60828">
              <w:rPr>
                <w:rFonts w:eastAsia="等线" w:hint="eastAsia"/>
                <w:lang w:eastAsia="zh-CN"/>
              </w:rPr>
              <w:t>2</w:t>
            </w:r>
            <w:r w:rsidRPr="00F60828">
              <w:rPr>
                <w:rFonts w:eastAsia="等线"/>
                <w:lang w:eastAsia="zh-CN"/>
              </w:rPr>
              <w:t>60</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FAACE" w14:textId="77777777" w:rsidR="005543F7" w:rsidRPr="00F60828" w:rsidRDefault="005543F7" w:rsidP="00AE517C">
            <w:pPr>
              <w:spacing w:after="120"/>
              <w:rPr>
                <w:rFonts w:eastAsia="等线"/>
                <w:lang w:eastAsia="zh-CN"/>
              </w:rPr>
            </w:pPr>
            <w:r w:rsidRPr="00F60828">
              <w:rPr>
                <w:rFonts w:eastAsia="等线" w:hint="eastAsia"/>
                <w:lang w:eastAsia="zh-CN"/>
              </w:rPr>
              <w:t>130</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786EE9" w14:textId="77777777" w:rsidR="005543F7" w:rsidRPr="00F60828" w:rsidRDefault="005543F7" w:rsidP="00AE517C">
            <w:pPr>
              <w:spacing w:after="120"/>
              <w:rPr>
                <w:rFonts w:eastAsia="等线"/>
                <w:lang w:eastAsia="zh-CN"/>
              </w:rPr>
            </w:pPr>
            <w:r w:rsidRPr="00F60828">
              <w:rPr>
                <w:rFonts w:eastAsia="等线" w:hint="eastAsia"/>
                <w:lang w:eastAsia="zh-CN"/>
              </w:rPr>
              <w:t>65</w:t>
            </w:r>
          </w:p>
        </w:tc>
      </w:tr>
      <w:tr w:rsidR="005543F7" w:rsidRPr="005E0E7E" w14:paraId="5293739D" w14:textId="77777777" w:rsidTr="00AE517C">
        <w:trPr>
          <w:trHeight w:val="408"/>
          <w:jc w:val="center"/>
        </w:trPr>
        <w:tc>
          <w:tcPr>
            <w:tcW w:w="3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2A6DF" w14:textId="77777777" w:rsidR="005543F7" w:rsidRPr="00F60828" w:rsidRDefault="005543F7" w:rsidP="00AE517C">
            <w:pPr>
              <w:spacing w:after="120"/>
              <w:rPr>
                <w:rFonts w:eastAsia="等线"/>
                <w:lang w:eastAsia="zh-CN"/>
              </w:rPr>
            </w:pPr>
            <w:r w:rsidRPr="00F60828">
              <w:rPr>
                <w:rFonts w:eastAsia="等线"/>
                <w:lang w:eastAsia="zh-CN"/>
              </w:rPr>
              <w:t>Timing error caused by TA indication</w:t>
            </w: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89926" w14:textId="77777777" w:rsidR="005543F7" w:rsidRPr="00F60828" w:rsidRDefault="005543F7" w:rsidP="00AE517C">
            <w:pPr>
              <w:spacing w:after="120"/>
              <w:rPr>
                <w:rFonts w:eastAsia="等线"/>
                <w:lang w:eastAsia="zh-CN"/>
              </w:rPr>
            </w:pPr>
            <w:r w:rsidRPr="00F60828">
              <w:rPr>
                <w:rFonts w:eastAsia="等线"/>
                <w:lang w:eastAsia="zh-CN"/>
              </w:rPr>
              <w:t>260</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7FC00" w14:textId="77777777" w:rsidR="005543F7" w:rsidRPr="00F60828" w:rsidRDefault="005543F7" w:rsidP="00AE517C">
            <w:pPr>
              <w:spacing w:after="120"/>
              <w:rPr>
                <w:rFonts w:eastAsia="等线"/>
                <w:lang w:eastAsia="zh-CN"/>
              </w:rPr>
            </w:pPr>
            <w:r w:rsidRPr="00F60828">
              <w:rPr>
                <w:rFonts w:eastAsia="等线"/>
                <w:lang w:eastAsia="zh-CN"/>
              </w:rPr>
              <w:t>130</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DB8ADA" w14:textId="77777777" w:rsidR="005543F7" w:rsidRPr="00F60828" w:rsidRDefault="005543F7" w:rsidP="00AE517C">
            <w:pPr>
              <w:spacing w:after="120"/>
              <w:rPr>
                <w:rFonts w:eastAsia="等线"/>
                <w:lang w:eastAsia="zh-CN"/>
              </w:rPr>
            </w:pPr>
            <w:r w:rsidRPr="00F60828">
              <w:rPr>
                <w:rFonts w:eastAsia="等线"/>
                <w:lang w:eastAsia="zh-CN"/>
              </w:rPr>
              <w:t>65</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ABAF8" w14:textId="77777777" w:rsidR="005543F7" w:rsidRPr="00F60828" w:rsidRDefault="005543F7" w:rsidP="00AE517C">
            <w:pPr>
              <w:spacing w:after="120"/>
              <w:rPr>
                <w:rFonts w:eastAsia="等线"/>
                <w:lang w:eastAsia="zh-CN"/>
              </w:rPr>
            </w:pPr>
            <w:r w:rsidRPr="00F60828">
              <w:rPr>
                <w:rFonts w:eastAsia="等线"/>
                <w:lang w:eastAsia="zh-CN"/>
              </w:rPr>
              <w:t>32</w:t>
            </w:r>
          </w:p>
        </w:tc>
      </w:tr>
    </w:tbl>
    <w:p w14:paraId="34D3A8FF" w14:textId="0C801C1B" w:rsidR="005543F7" w:rsidRDefault="005543F7" w:rsidP="00C67790">
      <w:pPr>
        <w:rPr>
          <w:b/>
          <w:lang w:val="en-GB"/>
        </w:rPr>
      </w:pPr>
    </w:p>
    <w:p w14:paraId="00346824" w14:textId="46DA035B" w:rsidR="00394B6C" w:rsidRPr="00CE5470" w:rsidRDefault="00394B6C" w:rsidP="00394B6C">
      <w:pPr>
        <w:rPr>
          <w:b/>
          <w:bCs/>
          <w:i/>
          <w:iCs/>
        </w:rPr>
      </w:pPr>
      <w:r w:rsidRPr="00CE5470">
        <w:rPr>
          <w:b/>
          <w:bCs/>
          <w:i/>
          <w:iCs/>
        </w:rPr>
        <w:t xml:space="preserve">Observation 2: </w:t>
      </w:r>
      <w:r w:rsidR="00BC2387" w:rsidRPr="00CE5470">
        <w:rPr>
          <w:b/>
          <w:bCs/>
          <w:i/>
          <w:iCs/>
        </w:rPr>
        <w:t xml:space="preserve">Considering in accuracy of UE transmitting, </w:t>
      </w:r>
      <w:proofErr w:type="spellStart"/>
      <w:r w:rsidR="00BC2387" w:rsidRPr="00CE5470">
        <w:rPr>
          <w:b/>
          <w:bCs/>
          <w:i/>
          <w:iCs/>
        </w:rPr>
        <w:t>gNB</w:t>
      </w:r>
      <w:proofErr w:type="spellEnd"/>
      <w:r w:rsidR="00BC2387" w:rsidRPr="00CE5470">
        <w:rPr>
          <w:b/>
          <w:bCs/>
          <w:i/>
          <w:iCs/>
        </w:rPr>
        <w:t xml:space="preserve"> detection and TA indication, TA is not a good way for propagation delay compensation.</w:t>
      </w:r>
    </w:p>
    <w:p w14:paraId="11832127" w14:textId="0DA9D45F" w:rsidR="00394B6C" w:rsidRPr="00CE5470" w:rsidRDefault="00394B6C" w:rsidP="00394B6C">
      <w:pPr>
        <w:rPr>
          <w:b/>
          <w:bCs/>
          <w:i/>
          <w:iCs/>
        </w:rPr>
      </w:pPr>
      <w:r w:rsidRPr="00CE5470">
        <w:rPr>
          <w:b/>
          <w:bCs/>
          <w:i/>
          <w:iCs/>
        </w:rPr>
        <w:t xml:space="preserve">Proposal </w:t>
      </w:r>
      <w:r w:rsidR="00EF2048" w:rsidRPr="00CE5470">
        <w:rPr>
          <w:b/>
          <w:bCs/>
          <w:i/>
          <w:iCs/>
        </w:rPr>
        <w:t>1</w:t>
      </w:r>
      <w:r w:rsidRPr="00CE5470">
        <w:rPr>
          <w:b/>
          <w:bCs/>
          <w:i/>
          <w:iCs/>
        </w:rPr>
        <w:t xml:space="preserve">: TA-based compensation </w:t>
      </w:r>
      <w:r w:rsidR="00E0199F" w:rsidRPr="00CE5470">
        <w:rPr>
          <w:b/>
          <w:bCs/>
          <w:i/>
          <w:iCs/>
        </w:rPr>
        <w:t xml:space="preserve">is not </w:t>
      </w:r>
      <w:r w:rsidR="00331A90">
        <w:rPr>
          <w:b/>
          <w:bCs/>
          <w:i/>
          <w:iCs/>
        </w:rPr>
        <w:t>considered</w:t>
      </w:r>
      <w:r w:rsidR="00E0199F" w:rsidRPr="00CE5470">
        <w:rPr>
          <w:b/>
          <w:bCs/>
          <w:i/>
          <w:iCs/>
        </w:rPr>
        <w:t xml:space="preserve"> </w:t>
      </w:r>
      <w:r w:rsidR="00F7662E" w:rsidRPr="00EF2048">
        <w:rPr>
          <w:b/>
          <w:bCs/>
          <w:i/>
          <w:iCs/>
        </w:rPr>
        <w:t xml:space="preserve">for </w:t>
      </w:r>
      <w:r w:rsidR="00FD5D76">
        <w:rPr>
          <w:b/>
          <w:bCs/>
          <w:i/>
          <w:iCs/>
        </w:rPr>
        <w:t>e</w:t>
      </w:r>
      <w:r w:rsidR="00B34B86" w:rsidRPr="00B34B86">
        <w:rPr>
          <w:b/>
          <w:bCs/>
          <w:i/>
          <w:iCs/>
        </w:rPr>
        <w:t xml:space="preserve">nhancements </w:t>
      </w:r>
      <w:r w:rsidR="005659C0" w:rsidRPr="00EF2048">
        <w:rPr>
          <w:b/>
          <w:bCs/>
        </w:rPr>
        <w:t>for propagation delay compensation</w:t>
      </w:r>
      <w:r w:rsidR="005659C0">
        <w:rPr>
          <w:b/>
          <w:bCs/>
        </w:rPr>
        <w:t>.</w:t>
      </w:r>
    </w:p>
    <w:p w14:paraId="49AD9944" w14:textId="3DDFB592" w:rsidR="001B11D8" w:rsidRDefault="001B11D8" w:rsidP="001B11D8">
      <w:r>
        <w:t xml:space="preserve">On the other hand, propagation delay measure has been already presented in Rel-16 for NR positioning. The solution is for the </w:t>
      </w:r>
      <w:proofErr w:type="spellStart"/>
      <w:r>
        <w:t>gNB</w:t>
      </w:r>
      <w:proofErr w:type="spellEnd"/>
      <w:r>
        <w:t xml:space="preserve">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w:t>
      </w:r>
      <w:r w:rsidRPr="001B11D8">
        <w:t xml:space="preserve"> </w:t>
      </w:r>
      <w:r>
        <w:t xml:space="preserve"> In fact, we do not need to reuse the whole positioning architecture such as positioning servers, LMF, multi-cell RTT etc., as that would be unnecessarily complex for the </w:t>
      </w:r>
      <w:proofErr w:type="spellStart"/>
      <w:r>
        <w:t>IIoT</w:t>
      </w:r>
      <w:proofErr w:type="spellEnd"/>
      <w:r>
        <w:t xml:space="preserve"> setting. What we want is just to adopt the techniques used in positioning to measure propagation delay for propagation delay compensation. </w:t>
      </w:r>
      <w:r w:rsidR="008525BB">
        <w:t>The detailed scheme can be founded in our RAN2 contribution [</w:t>
      </w:r>
      <w:r w:rsidR="0088775E">
        <w:t>6</w:t>
      </w:r>
      <w:r w:rsidR="008525BB">
        <w:t>].</w:t>
      </w:r>
    </w:p>
    <w:p w14:paraId="62C674C6" w14:textId="7CD20377" w:rsidR="00E0199F" w:rsidRPr="00EF2048" w:rsidRDefault="001B11D8" w:rsidP="00E0199F">
      <w:pPr>
        <w:rPr>
          <w:b/>
          <w:bCs/>
        </w:rPr>
      </w:pPr>
      <w:r>
        <w:rPr>
          <w:b/>
          <w:bCs/>
        </w:rPr>
        <w:t xml:space="preserve">Proposal </w:t>
      </w:r>
      <w:r w:rsidR="00EF2048">
        <w:rPr>
          <w:b/>
          <w:bCs/>
        </w:rPr>
        <w:t>2</w:t>
      </w:r>
      <w:r w:rsidRPr="00347D53">
        <w:rPr>
          <w:b/>
          <w:bCs/>
        </w:rPr>
        <w:t xml:space="preserve">: </w:t>
      </w:r>
      <w:r w:rsidR="00E0199F" w:rsidRPr="00EF2048">
        <w:rPr>
          <w:b/>
          <w:bCs/>
        </w:rPr>
        <w:t xml:space="preserve">The scheme based on propagation delay measure </w:t>
      </w:r>
      <w:r w:rsidR="009D63E4">
        <w:rPr>
          <w:b/>
          <w:bCs/>
        </w:rPr>
        <w:t xml:space="preserve">in Rel-16 </w:t>
      </w:r>
      <w:r w:rsidR="00E0199F" w:rsidRPr="00EF2048">
        <w:rPr>
          <w:b/>
          <w:bCs/>
        </w:rPr>
        <w:t xml:space="preserve">is good candidate for propagation delay compensation. </w:t>
      </w:r>
    </w:p>
    <w:bookmarkEnd w:id="3"/>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6FC46342" w14:textId="1312043C" w:rsidR="00EF2048" w:rsidRPr="00EF2048" w:rsidRDefault="00FD5D76" w:rsidP="00EF2048">
      <w:pPr>
        <w:rPr>
          <w:b/>
          <w:bCs/>
          <w:i/>
          <w:iCs/>
        </w:rPr>
      </w:pPr>
      <w:r w:rsidRPr="00CE5470">
        <w:rPr>
          <w:b/>
          <w:bCs/>
          <w:i/>
          <w:iCs/>
        </w:rPr>
        <w:t xml:space="preserve">Proposal 1: TA-based compensation is not </w:t>
      </w:r>
      <w:r w:rsidR="0040019F">
        <w:rPr>
          <w:b/>
          <w:bCs/>
          <w:i/>
          <w:iCs/>
        </w:rPr>
        <w:t>considered</w:t>
      </w:r>
      <w:r w:rsidRPr="00CE5470">
        <w:rPr>
          <w:b/>
          <w:bCs/>
          <w:i/>
          <w:iCs/>
        </w:rPr>
        <w:t xml:space="preserve"> </w:t>
      </w:r>
      <w:r w:rsidRPr="00EF2048">
        <w:rPr>
          <w:b/>
          <w:bCs/>
          <w:i/>
          <w:iCs/>
        </w:rPr>
        <w:t xml:space="preserve">for </w:t>
      </w:r>
      <w:r w:rsidR="005659C0">
        <w:rPr>
          <w:b/>
          <w:bCs/>
          <w:i/>
          <w:iCs/>
        </w:rPr>
        <w:t xml:space="preserve">enhancement for </w:t>
      </w:r>
      <w:r w:rsidR="005659C0" w:rsidRPr="005659C0">
        <w:rPr>
          <w:b/>
          <w:bCs/>
          <w:i/>
          <w:iCs/>
        </w:rPr>
        <w:t>propagation delay compensation</w:t>
      </w:r>
      <w:r w:rsidR="00F7662E">
        <w:rPr>
          <w:b/>
          <w:bCs/>
          <w:i/>
          <w:iCs/>
          <w:lang w:eastAsia="zh-CN"/>
        </w:rPr>
        <w:t>.</w:t>
      </w:r>
    </w:p>
    <w:p w14:paraId="0B416803" w14:textId="46427DB2" w:rsidR="00EF2048" w:rsidRPr="00EF2048" w:rsidRDefault="00EF2048" w:rsidP="00EF2048">
      <w:pPr>
        <w:rPr>
          <w:b/>
          <w:bCs/>
          <w:i/>
          <w:iCs/>
        </w:rPr>
      </w:pPr>
      <w:r w:rsidRPr="00EF2048">
        <w:rPr>
          <w:b/>
          <w:bCs/>
          <w:i/>
          <w:iCs/>
        </w:rPr>
        <w:t>Proposal 2: The scheme based on propagation delay measure</w:t>
      </w:r>
      <w:r w:rsidR="0040019F">
        <w:rPr>
          <w:b/>
          <w:bCs/>
          <w:i/>
          <w:iCs/>
        </w:rPr>
        <w:t xml:space="preserve"> in Rel-16</w:t>
      </w:r>
      <w:r w:rsidRPr="00EF2048">
        <w:rPr>
          <w:b/>
          <w:bCs/>
          <w:i/>
          <w:iCs/>
        </w:rPr>
        <w:t xml:space="preserve"> is good candidate for propagation delay compensation. </w:t>
      </w:r>
    </w:p>
    <w:p w14:paraId="651BFFCD" w14:textId="6C3D6B11" w:rsidR="00A901A0" w:rsidRPr="00FC6AEF" w:rsidRDefault="00A901A0" w:rsidP="00A901A0">
      <w:pPr>
        <w:rPr>
          <w:b/>
          <w:bCs/>
          <w:i/>
          <w:iCs/>
        </w:rPr>
      </w:pPr>
    </w:p>
    <w:p w14:paraId="41FCF887" w14:textId="77777777" w:rsidR="005C6C86" w:rsidRPr="005C6C86" w:rsidRDefault="005C6C86" w:rsidP="00CE5C90"/>
    <w:p w14:paraId="62E96E15" w14:textId="2B47F1B6" w:rsidR="00CE5C90" w:rsidRPr="00CE5C90" w:rsidRDefault="00CE5C90" w:rsidP="00CE5C90">
      <w:pPr>
        <w:pStyle w:val="Heading1"/>
      </w:pPr>
      <w:r>
        <w:lastRenderedPageBreak/>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80F4C">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212826D3"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3370B84F" w14:textId="5B945E7C" w:rsidR="0028662C" w:rsidRDefault="0028662C" w:rsidP="00980F4C">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52C98D1A" w14:textId="77777777" w:rsidR="00962B1E" w:rsidRPr="00CF1CB6" w:rsidRDefault="00962B1E" w:rsidP="00962B1E">
      <w:pPr>
        <w:numPr>
          <w:ilvl w:val="0"/>
          <w:numId w:val="25"/>
        </w:numPr>
        <w:rPr>
          <w:bCs/>
        </w:rPr>
      </w:pPr>
      <w:bookmarkStart w:id="4"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4"/>
    </w:p>
    <w:p w14:paraId="08120A83" w14:textId="5C4F1996" w:rsidR="00CA1BE1" w:rsidRPr="005705EB" w:rsidRDefault="00CA1BE1" w:rsidP="00344AF4">
      <w:pPr>
        <w:numPr>
          <w:ilvl w:val="0"/>
          <w:numId w:val="25"/>
        </w:numPr>
        <w:spacing w:before="100" w:beforeAutospacing="1" w:after="120"/>
        <w:textAlignment w:val="auto"/>
      </w:pPr>
      <w:r w:rsidRPr="00CA1BE1">
        <w:t>R2-2006906</w:t>
      </w:r>
      <w:r>
        <w:t xml:space="preserve">, </w:t>
      </w:r>
      <w:r w:rsidR="00E24B7D" w:rsidRPr="00E24B7D">
        <w:t>Propagation Delay Compensation for Reference Timing Delivery</w:t>
      </w:r>
      <w:r w:rsidR="00054B62">
        <w:t xml:space="preserve">, Qualcomm, </w:t>
      </w:r>
      <w:r w:rsidR="00E24B7D">
        <w:t>3GPP TSG-RAN WG2 Meeting #111 electronic</w:t>
      </w:r>
      <w:r w:rsidR="00054B62">
        <w:t xml:space="preserve">, </w:t>
      </w:r>
      <w:r w:rsidR="001765CD">
        <w:t xml:space="preserve">August </w:t>
      </w:r>
      <w:r w:rsidR="00E24B7D">
        <w:t>17 -28</w:t>
      </w:r>
      <w:r w:rsidR="001765CD">
        <w:t>,</w:t>
      </w:r>
      <w:r w:rsidR="00E24B7D">
        <w:t xml:space="preserve"> 2020</w:t>
      </w:r>
    </w:p>
    <w:sectPr w:rsidR="00CA1BE1"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93862" w14:textId="77777777" w:rsidR="00A668B4" w:rsidRDefault="00A668B4" w:rsidP="00746535">
      <w:pPr>
        <w:spacing w:after="0"/>
      </w:pPr>
      <w:r>
        <w:separator/>
      </w:r>
    </w:p>
  </w:endnote>
  <w:endnote w:type="continuationSeparator" w:id="0">
    <w:p w14:paraId="20865D8A" w14:textId="77777777" w:rsidR="00A668B4" w:rsidRDefault="00A668B4" w:rsidP="00746535">
      <w:pPr>
        <w:spacing w:after="0"/>
      </w:pPr>
      <w:r>
        <w:continuationSeparator/>
      </w:r>
    </w:p>
  </w:endnote>
  <w:endnote w:type="continuationNotice" w:id="1">
    <w:p w14:paraId="0C33D8EE" w14:textId="77777777" w:rsidR="00A668B4" w:rsidRDefault="00A66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E5398" w14:textId="77777777" w:rsidR="00A668B4" w:rsidRDefault="00A668B4" w:rsidP="00746535">
      <w:pPr>
        <w:spacing w:after="0"/>
      </w:pPr>
      <w:r>
        <w:separator/>
      </w:r>
    </w:p>
  </w:footnote>
  <w:footnote w:type="continuationSeparator" w:id="0">
    <w:p w14:paraId="2D781966" w14:textId="77777777" w:rsidR="00A668B4" w:rsidRDefault="00A668B4" w:rsidP="00746535">
      <w:pPr>
        <w:spacing w:after="0"/>
      </w:pPr>
      <w:r>
        <w:continuationSeparator/>
      </w:r>
    </w:p>
  </w:footnote>
  <w:footnote w:type="continuationNotice" w:id="1">
    <w:p w14:paraId="26119F6B" w14:textId="77777777" w:rsidR="00A668B4" w:rsidRDefault="00A668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5A5ACA"/>
    <w:multiLevelType w:val="hybridMultilevel"/>
    <w:tmpl w:val="6C8A7DF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5465CA"/>
    <w:multiLevelType w:val="hybridMultilevel"/>
    <w:tmpl w:val="29AC1D20"/>
    <w:lvl w:ilvl="0" w:tplc="4EC0B1F2">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CEB703E"/>
    <w:multiLevelType w:val="hybridMultilevel"/>
    <w:tmpl w:val="84868190"/>
    <w:lvl w:ilvl="0" w:tplc="518017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E7184A"/>
    <w:multiLevelType w:val="hybridMultilevel"/>
    <w:tmpl w:val="EA16DC30"/>
    <w:lvl w:ilvl="0" w:tplc="BEF8B2CC">
      <w:start w:val="1"/>
      <w:numFmt w:val="bullet"/>
      <w:lvlText w:val="•"/>
      <w:lvlJc w:val="left"/>
      <w:pPr>
        <w:tabs>
          <w:tab w:val="num" w:pos="720"/>
        </w:tabs>
        <w:ind w:left="720" w:hanging="360"/>
      </w:pPr>
      <w:rPr>
        <w:rFonts w:ascii="Arial" w:hAnsi="Arial" w:hint="default"/>
      </w:rPr>
    </w:lvl>
    <w:lvl w:ilvl="1" w:tplc="AA14684A">
      <w:numFmt w:val="bullet"/>
      <w:lvlText w:val="◦"/>
      <w:lvlJc w:val="left"/>
      <w:pPr>
        <w:tabs>
          <w:tab w:val="num" w:pos="1440"/>
        </w:tabs>
        <w:ind w:left="1440" w:hanging="360"/>
      </w:pPr>
      <w:rPr>
        <w:rFonts w:ascii="Microsoft Sans Serif" w:hAnsi="Microsoft Sans Serif" w:hint="default"/>
      </w:rPr>
    </w:lvl>
    <w:lvl w:ilvl="2" w:tplc="43683888">
      <w:numFmt w:val="bullet"/>
      <w:lvlText w:val="•"/>
      <w:lvlJc w:val="left"/>
      <w:pPr>
        <w:tabs>
          <w:tab w:val="num" w:pos="2160"/>
        </w:tabs>
        <w:ind w:left="2160" w:hanging="360"/>
      </w:pPr>
      <w:rPr>
        <w:rFonts w:ascii="Microsoft Sans Serif" w:hAnsi="Microsoft Sans Serif" w:hint="default"/>
      </w:rPr>
    </w:lvl>
    <w:lvl w:ilvl="3" w:tplc="46B4E3EE" w:tentative="1">
      <w:start w:val="1"/>
      <w:numFmt w:val="bullet"/>
      <w:lvlText w:val="•"/>
      <w:lvlJc w:val="left"/>
      <w:pPr>
        <w:tabs>
          <w:tab w:val="num" w:pos="2880"/>
        </w:tabs>
        <w:ind w:left="2880" w:hanging="360"/>
      </w:pPr>
      <w:rPr>
        <w:rFonts w:ascii="Arial" w:hAnsi="Arial" w:hint="default"/>
      </w:rPr>
    </w:lvl>
    <w:lvl w:ilvl="4" w:tplc="E32490B0" w:tentative="1">
      <w:start w:val="1"/>
      <w:numFmt w:val="bullet"/>
      <w:lvlText w:val="•"/>
      <w:lvlJc w:val="left"/>
      <w:pPr>
        <w:tabs>
          <w:tab w:val="num" w:pos="3600"/>
        </w:tabs>
        <w:ind w:left="3600" w:hanging="360"/>
      </w:pPr>
      <w:rPr>
        <w:rFonts w:ascii="Arial" w:hAnsi="Arial" w:hint="default"/>
      </w:rPr>
    </w:lvl>
    <w:lvl w:ilvl="5" w:tplc="59DA5A06" w:tentative="1">
      <w:start w:val="1"/>
      <w:numFmt w:val="bullet"/>
      <w:lvlText w:val="•"/>
      <w:lvlJc w:val="left"/>
      <w:pPr>
        <w:tabs>
          <w:tab w:val="num" w:pos="4320"/>
        </w:tabs>
        <w:ind w:left="4320" w:hanging="360"/>
      </w:pPr>
      <w:rPr>
        <w:rFonts w:ascii="Arial" w:hAnsi="Arial" w:hint="default"/>
      </w:rPr>
    </w:lvl>
    <w:lvl w:ilvl="6" w:tplc="00806EB2" w:tentative="1">
      <w:start w:val="1"/>
      <w:numFmt w:val="bullet"/>
      <w:lvlText w:val="•"/>
      <w:lvlJc w:val="left"/>
      <w:pPr>
        <w:tabs>
          <w:tab w:val="num" w:pos="5040"/>
        </w:tabs>
        <w:ind w:left="5040" w:hanging="360"/>
      </w:pPr>
      <w:rPr>
        <w:rFonts w:ascii="Arial" w:hAnsi="Arial" w:hint="default"/>
      </w:rPr>
    </w:lvl>
    <w:lvl w:ilvl="7" w:tplc="FA5AE468" w:tentative="1">
      <w:start w:val="1"/>
      <w:numFmt w:val="bullet"/>
      <w:lvlText w:val="•"/>
      <w:lvlJc w:val="left"/>
      <w:pPr>
        <w:tabs>
          <w:tab w:val="num" w:pos="5760"/>
        </w:tabs>
        <w:ind w:left="5760" w:hanging="360"/>
      </w:pPr>
      <w:rPr>
        <w:rFonts w:ascii="Arial" w:hAnsi="Arial" w:hint="default"/>
      </w:rPr>
    </w:lvl>
    <w:lvl w:ilvl="8" w:tplc="E9DC3A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2"/>
  </w:num>
  <w:num w:numId="3">
    <w:abstractNumId w:val="34"/>
  </w:num>
  <w:num w:numId="4">
    <w:abstractNumId w:val="23"/>
  </w:num>
  <w:num w:numId="5">
    <w:abstractNumId w:val="19"/>
  </w:num>
  <w:num w:numId="6">
    <w:abstractNumId w:val="6"/>
  </w:num>
  <w:num w:numId="7">
    <w:abstractNumId w:val="32"/>
  </w:num>
  <w:num w:numId="8">
    <w:abstractNumId w:val="17"/>
  </w:num>
  <w:num w:numId="9">
    <w:abstractNumId w:val="28"/>
  </w:num>
  <w:num w:numId="10">
    <w:abstractNumId w:val="20"/>
  </w:num>
  <w:num w:numId="11">
    <w:abstractNumId w:val="10"/>
  </w:num>
  <w:num w:numId="12">
    <w:abstractNumId w:val="3"/>
  </w:num>
  <w:num w:numId="13">
    <w:abstractNumId w:val="4"/>
  </w:num>
  <w:num w:numId="14">
    <w:abstractNumId w:val="31"/>
  </w:num>
  <w:num w:numId="15">
    <w:abstractNumId w:val="0"/>
  </w:num>
  <w:num w:numId="16">
    <w:abstractNumId w:val="24"/>
  </w:num>
  <w:num w:numId="17">
    <w:abstractNumId w:val="25"/>
  </w:num>
  <w:num w:numId="18">
    <w:abstractNumId w:val="33"/>
  </w:num>
  <w:num w:numId="19">
    <w:abstractNumId w:val="11"/>
  </w:num>
  <w:num w:numId="20">
    <w:abstractNumId w:val="18"/>
  </w:num>
  <w:num w:numId="21">
    <w:abstractNumId w:val="14"/>
  </w:num>
  <w:num w:numId="22">
    <w:abstractNumId w:val="12"/>
  </w:num>
  <w:num w:numId="23">
    <w:abstractNumId w:val="9"/>
  </w:num>
  <w:num w:numId="24">
    <w:abstractNumId w:val="7"/>
  </w:num>
  <w:num w:numId="25">
    <w:abstractNumId w:val="1"/>
    <w:lvlOverride w:ilvl="0">
      <w:startOverride w:val="1"/>
    </w:lvlOverride>
  </w:num>
  <w:num w:numId="26">
    <w:abstractNumId w:val="13"/>
  </w:num>
  <w:num w:numId="27">
    <w:abstractNumId w:val="15"/>
  </w:num>
  <w:num w:numId="28">
    <w:abstractNumId w:val="26"/>
  </w:num>
  <w:num w:numId="29">
    <w:abstractNumId w:val="30"/>
  </w:num>
  <w:num w:numId="30">
    <w:abstractNumId w:val="29"/>
  </w:num>
  <w:num w:numId="31">
    <w:abstractNumId w:val="21"/>
  </w:num>
  <w:num w:numId="32">
    <w:abstractNumId w:val="27"/>
  </w:num>
  <w:num w:numId="33">
    <w:abstractNumId w:val="16"/>
  </w:num>
  <w:num w:numId="34">
    <w:abstractNumId w:val="8"/>
  </w:num>
  <w:num w:numId="3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C90"/>
    <w:rsid w:val="00013DF7"/>
    <w:rsid w:val="000205A3"/>
    <w:rsid w:val="00020B24"/>
    <w:rsid w:val="000228CC"/>
    <w:rsid w:val="000231C0"/>
    <w:rsid w:val="00025635"/>
    <w:rsid w:val="00033242"/>
    <w:rsid w:val="0003430D"/>
    <w:rsid w:val="0003720A"/>
    <w:rsid w:val="00037B94"/>
    <w:rsid w:val="00040DEE"/>
    <w:rsid w:val="000410E7"/>
    <w:rsid w:val="000444CF"/>
    <w:rsid w:val="00045501"/>
    <w:rsid w:val="00054543"/>
    <w:rsid w:val="00054AE5"/>
    <w:rsid w:val="00054B62"/>
    <w:rsid w:val="000567EB"/>
    <w:rsid w:val="00057B27"/>
    <w:rsid w:val="00062718"/>
    <w:rsid w:val="000666F8"/>
    <w:rsid w:val="00073E2D"/>
    <w:rsid w:val="0008217B"/>
    <w:rsid w:val="0008376C"/>
    <w:rsid w:val="0009047F"/>
    <w:rsid w:val="00090F2F"/>
    <w:rsid w:val="000937F9"/>
    <w:rsid w:val="000A16B5"/>
    <w:rsid w:val="000A27C6"/>
    <w:rsid w:val="000A7317"/>
    <w:rsid w:val="000B3045"/>
    <w:rsid w:val="000B3C26"/>
    <w:rsid w:val="000B5397"/>
    <w:rsid w:val="000C0DEC"/>
    <w:rsid w:val="000D4892"/>
    <w:rsid w:val="000D55B4"/>
    <w:rsid w:val="000D6E1D"/>
    <w:rsid w:val="000D7B13"/>
    <w:rsid w:val="000E343E"/>
    <w:rsid w:val="000E36EC"/>
    <w:rsid w:val="000E6249"/>
    <w:rsid w:val="000E7DBE"/>
    <w:rsid w:val="000F195F"/>
    <w:rsid w:val="000F71D0"/>
    <w:rsid w:val="00100231"/>
    <w:rsid w:val="00100C0C"/>
    <w:rsid w:val="0011326A"/>
    <w:rsid w:val="00115A0D"/>
    <w:rsid w:val="001223F3"/>
    <w:rsid w:val="00123FD3"/>
    <w:rsid w:val="00124FBB"/>
    <w:rsid w:val="001317BD"/>
    <w:rsid w:val="0013739B"/>
    <w:rsid w:val="001378EC"/>
    <w:rsid w:val="00137D83"/>
    <w:rsid w:val="00137F94"/>
    <w:rsid w:val="00142B61"/>
    <w:rsid w:val="00147337"/>
    <w:rsid w:val="00150CF4"/>
    <w:rsid w:val="0015502A"/>
    <w:rsid w:val="00167A2A"/>
    <w:rsid w:val="00174F20"/>
    <w:rsid w:val="001754EC"/>
    <w:rsid w:val="00175632"/>
    <w:rsid w:val="001765CD"/>
    <w:rsid w:val="00180764"/>
    <w:rsid w:val="00182A76"/>
    <w:rsid w:val="00184F7D"/>
    <w:rsid w:val="00191157"/>
    <w:rsid w:val="001955F4"/>
    <w:rsid w:val="001A110A"/>
    <w:rsid w:val="001A53F8"/>
    <w:rsid w:val="001B11D8"/>
    <w:rsid w:val="001B1669"/>
    <w:rsid w:val="001B21F9"/>
    <w:rsid w:val="001B2355"/>
    <w:rsid w:val="001B2801"/>
    <w:rsid w:val="001B77D0"/>
    <w:rsid w:val="001C75BF"/>
    <w:rsid w:val="001E3120"/>
    <w:rsid w:val="001E32DD"/>
    <w:rsid w:val="001E5D5B"/>
    <w:rsid w:val="001F5573"/>
    <w:rsid w:val="001F56D7"/>
    <w:rsid w:val="001F7D26"/>
    <w:rsid w:val="00204DF3"/>
    <w:rsid w:val="00205606"/>
    <w:rsid w:val="00205ACB"/>
    <w:rsid w:val="00206F44"/>
    <w:rsid w:val="00210CBD"/>
    <w:rsid w:val="00212F10"/>
    <w:rsid w:val="0021345A"/>
    <w:rsid w:val="00213D5D"/>
    <w:rsid w:val="00214A9A"/>
    <w:rsid w:val="00215B80"/>
    <w:rsid w:val="00216A8D"/>
    <w:rsid w:val="0022093A"/>
    <w:rsid w:val="00224BA3"/>
    <w:rsid w:val="002261DE"/>
    <w:rsid w:val="0022726A"/>
    <w:rsid w:val="002331EB"/>
    <w:rsid w:val="0024332F"/>
    <w:rsid w:val="0024734C"/>
    <w:rsid w:val="00247523"/>
    <w:rsid w:val="00251B5A"/>
    <w:rsid w:val="00254BD3"/>
    <w:rsid w:val="00260FB9"/>
    <w:rsid w:val="00264430"/>
    <w:rsid w:val="00270F73"/>
    <w:rsid w:val="00271EDF"/>
    <w:rsid w:val="00273C47"/>
    <w:rsid w:val="002764DD"/>
    <w:rsid w:val="00285D76"/>
    <w:rsid w:val="0028662C"/>
    <w:rsid w:val="00292883"/>
    <w:rsid w:val="0029720B"/>
    <w:rsid w:val="002A2591"/>
    <w:rsid w:val="002A3466"/>
    <w:rsid w:val="002A4E64"/>
    <w:rsid w:val="002A709C"/>
    <w:rsid w:val="002A7B15"/>
    <w:rsid w:val="002B1AE2"/>
    <w:rsid w:val="002B21D9"/>
    <w:rsid w:val="002B386D"/>
    <w:rsid w:val="002B4CDB"/>
    <w:rsid w:val="002B53C5"/>
    <w:rsid w:val="002B6F08"/>
    <w:rsid w:val="002B6FA9"/>
    <w:rsid w:val="002C0A99"/>
    <w:rsid w:val="002C0EB8"/>
    <w:rsid w:val="002C225D"/>
    <w:rsid w:val="002C2911"/>
    <w:rsid w:val="002D1318"/>
    <w:rsid w:val="002D2354"/>
    <w:rsid w:val="002E2613"/>
    <w:rsid w:val="002E400F"/>
    <w:rsid w:val="002E5136"/>
    <w:rsid w:val="002E5662"/>
    <w:rsid w:val="002E6843"/>
    <w:rsid w:val="002E76C9"/>
    <w:rsid w:val="002E7CBA"/>
    <w:rsid w:val="002F6FEB"/>
    <w:rsid w:val="00301763"/>
    <w:rsid w:val="00307E23"/>
    <w:rsid w:val="003137D2"/>
    <w:rsid w:val="0031510A"/>
    <w:rsid w:val="00321084"/>
    <w:rsid w:val="00322F63"/>
    <w:rsid w:val="00324AC3"/>
    <w:rsid w:val="00331A90"/>
    <w:rsid w:val="00333E72"/>
    <w:rsid w:val="00334074"/>
    <w:rsid w:val="003346F0"/>
    <w:rsid w:val="00342965"/>
    <w:rsid w:val="00343248"/>
    <w:rsid w:val="0034373B"/>
    <w:rsid w:val="0034384E"/>
    <w:rsid w:val="00346620"/>
    <w:rsid w:val="0035056C"/>
    <w:rsid w:val="00357A88"/>
    <w:rsid w:val="00362AC6"/>
    <w:rsid w:val="00363585"/>
    <w:rsid w:val="003648DE"/>
    <w:rsid w:val="00367B46"/>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6750"/>
    <w:rsid w:val="003B7686"/>
    <w:rsid w:val="003B7AF4"/>
    <w:rsid w:val="003C1597"/>
    <w:rsid w:val="003C1E22"/>
    <w:rsid w:val="003C4F56"/>
    <w:rsid w:val="003C68B0"/>
    <w:rsid w:val="003C7FA2"/>
    <w:rsid w:val="003D047C"/>
    <w:rsid w:val="003D5396"/>
    <w:rsid w:val="003E0D33"/>
    <w:rsid w:val="003E5117"/>
    <w:rsid w:val="003E57D4"/>
    <w:rsid w:val="003F1425"/>
    <w:rsid w:val="003F16EB"/>
    <w:rsid w:val="003F214A"/>
    <w:rsid w:val="003F60FB"/>
    <w:rsid w:val="003F6B18"/>
    <w:rsid w:val="0040019F"/>
    <w:rsid w:val="00403700"/>
    <w:rsid w:val="00406B8A"/>
    <w:rsid w:val="00407364"/>
    <w:rsid w:val="00410BAC"/>
    <w:rsid w:val="00410CCF"/>
    <w:rsid w:val="00415D6D"/>
    <w:rsid w:val="004208B8"/>
    <w:rsid w:val="00421CD2"/>
    <w:rsid w:val="004230B8"/>
    <w:rsid w:val="00427679"/>
    <w:rsid w:val="004278C1"/>
    <w:rsid w:val="00431990"/>
    <w:rsid w:val="0043698B"/>
    <w:rsid w:val="00437EB9"/>
    <w:rsid w:val="00440F56"/>
    <w:rsid w:val="00450D19"/>
    <w:rsid w:val="004526F4"/>
    <w:rsid w:val="00462EDF"/>
    <w:rsid w:val="00462F2F"/>
    <w:rsid w:val="004663DB"/>
    <w:rsid w:val="0047274C"/>
    <w:rsid w:val="00473420"/>
    <w:rsid w:val="00473E57"/>
    <w:rsid w:val="00475B82"/>
    <w:rsid w:val="004772A1"/>
    <w:rsid w:val="004804AC"/>
    <w:rsid w:val="00486807"/>
    <w:rsid w:val="004914D1"/>
    <w:rsid w:val="0049752F"/>
    <w:rsid w:val="004A40F5"/>
    <w:rsid w:val="004B0F58"/>
    <w:rsid w:val="004B2F38"/>
    <w:rsid w:val="004B3029"/>
    <w:rsid w:val="004B387E"/>
    <w:rsid w:val="004B55DF"/>
    <w:rsid w:val="004B56F0"/>
    <w:rsid w:val="004C03DD"/>
    <w:rsid w:val="004C6711"/>
    <w:rsid w:val="004C716B"/>
    <w:rsid w:val="004D10C9"/>
    <w:rsid w:val="004D1327"/>
    <w:rsid w:val="004D3CCB"/>
    <w:rsid w:val="004E2423"/>
    <w:rsid w:val="004E2B88"/>
    <w:rsid w:val="004E67B2"/>
    <w:rsid w:val="004F06B3"/>
    <w:rsid w:val="004F295D"/>
    <w:rsid w:val="004F4610"/>
    <w:rsid w:val="0050049D"/>
    <w:rsid w:val="00503C6B"/>
    <w:rsid w:val="00507411"/>
    <w:rsid w:val="0051275E"/>
    <w:rsid w:val="00512A10"/>
    <w:rsid w:val="00512ADF"/>
    <w:rsid w:val="00513A3C"/>
    <w:rsid w:val="005152A8"/>
    <w:rsid w:val="00515FF6"/>
    <w:rsid w:val="005163CE"/>
    <w:rsid w:val="00524C06"/>
    <w:rsid w:val="00524FA1"/>
    <w:rsid w:val="005251D2"/>
    <w:rsid w:val="005415E2"/>
    <w:rsid w:val="005438AF"/>
    <w:rsid w:val="00546DA1"/>
    <w:rsid w:val="005543F7"/>
    <w:rsid w:val="00554794"/>
    <w:rsid w:val="005551B3"/>
    <w:rsid w:val="005551FA"/>
    <w:rsid w:val="00561B6B"/>
    <w:rsid w:val="00563E7A"/>
    <w:rsid w:val="005659C0"/>
    <w:rsid w:val="00567E43"/>
    <w:rsid w:val="00572034"/>
    <w:rsid w:val="00576517"/>
    <w:rsid w:val="0059468C"/>
    <w:rsid w:val="005A0725"/>
    <w:rsid w:val="005A28AF"/>
    <w:rsid w:val="005A58A6"/>
    <w:rsid w:val="005B0C9C"/>
    <w:rsid w:val="005B3A24"/>
    <w:rsid w:val="005C0B6B"/>
    <w:rsid w:val="005C0DBC"/>
    <w:rsid w:val="005C6C86"/>
    <w:rsid w:val="005C769E"/>
    <w:rsid w:val="005D60A5"/>
    <w:rsid w:val="005E1032"/>
    <w:rsid w:val="005E140F"/>
    <w:rsid w:val="005E2933"/>
    <w:rsid w:val="005E58FE"/>
    <w:rsid w:val="005E7D70"/>
    <w:rsid w:val="005F2123"/>
    <w:rsid w:val="005F78C5"/>
    <w:rsid w:val="006001D5"/>
    <w:rsid w:val="00601C4A"/>
    <w:rsid w:val="00602632"/>
    <w:rsid w:val="00603B05"/>
    <w:rsid w:val="00603F0A"/>
    <w:rsid w:val="00606A55"/>
    <w:rsid w:val="00611CAE"/>
    <w:rsid w:val="006131D0"/>
    <w:rsid w:val="0061387D"/>
    <w:rsid w:val="006149E8"/>
    <w:rsid w:val="006156B4"/>
    <w:rsid w:val="006156C3"/>
    <w:rsid w:val="0062274D"/>
    <w:rsid w:val="006252CE"/>
    <w:rsid w:val="00627D12"/>
    <w:rsid w:val="00632BCF"/>
    <w:rsid w:val="00634C39"/>
    <w:rsid w:val="00636564"/>
    <w:rsid w:val="00644884"/>
    <w:rsid w:val="00645883"/>
    <w:rsid w:val="0065335E"/>
    <w:rsid w:val="0066272D"/>
    <w:rsid w:val="0066276B"/>
    <w:rsid w:val="00663B30"/>
    <w:rsid w:val="0066409B"/>
    <w:rsid w:val="0066446C"/>
    <w:rsid w:val="00664F74"/>
    <w:rsid w:val="00667C36"/>
    <w:rsid w:val="00671CDB"/>
    <w:rsid w:val="00674539"/>
    <w:rsid w:val="0068217D"/>
    <w:rsid w:val="00684945"/>
    <w:rsid w:val="006849D9"/>
    <w:rsid w:val="00695369"/>
    <w:rsid w:val="006B0E0C"/>
    <w:rsid w:val="006B6672"/>
    <w:rsid w:val="006C204E"/>
    <w:rsid w:val="006C637E"/>
    <w:rsid w:val="006D1381"/>
    <w:rsid w:val="006D3CBB"/>
    <w:rsid w:val="006D764E"/>
    <w:rsid w:val="006E01DC"/>
    <w:rsid w:val="006E09E8"/>
    <w:rsid w:val="006E306A"/>
    <w:rsid w:val="006E495B"/>
    <w:rsid w:val="006E4B3F"/>
    <w:rsid w:val="006E6EC9"/>
    <w:rsid w:val="006F1285"/>
    <w:rsid w:val="006F38C7"/>
    <w:rsid w:val="006F40BC"/>
    <w:rsid w:val="006F469C"/>
    <w:rsid w:val="006F4D72"/>
    <w:rsid w:val="006F6E51"/>
    <w:rsid w:val="007064E6"/>
    <w:rsid w:val="007104FB"/>
    <w:rsid w:val="00711A57"/>
    <w:rsid w:val="007138AF"/>
    <w:rsid w:val="00714628"/>
    <w:rsid w:val="007215DF"/>
    <w:rsid w:val="00722707"/>
    <w:rsid w:val="00732335"/>
    <w:rsid w:val="007359FC"/>
    <w:rsid w:val="0073778F"/>
    <w:rsid w:val="00740832"/>
    <w:rsid w:val="007410FD"/>
    <w:rsid w:val="00746535"/>
    <w:rsid w:val="007468F1"/>
    <w:rsid w:val="00746ABA"/>
    <w:rsid w:val="007515ED"/>
    <w:rsid w:val="007556E1"/>
    <w:rsid w:val="007575D6"/>
    <w:rsid w:val="0076488F"/>
    <w:rsid w:val="00782900"/>
    <w:rsid w:val="00786837"/>
    <w:rsid w:val="007935F1"/>
    <w:rsid w:val="00794097"/>
    <w:rsid w:val="00794680"/>
    <w:rsid w:val="00796987"/>
    <w:rsid w:val="007A2558"/>
    <w:rsid w:val="007A2876"/>
    <w:rsid w:val="007B240B"/>
    <w:rsid w:val="007B613E"/>
    <w:rsid w:val="007B79E2"/>
    <w:rsid w:val="007C2CA5"/>
    <w:rsid w:val="007D596E"/>
    <w:rsid w:val="007D6638"/>
    <w:rsid w:val="007E409A"/>
    <w:rsid w:val="008007E9"/>
    <w:rsid w:val="00802E75"/>
    <w:rsid w:val="00803B87"/>
    <w:rsid w:val="00803FB5"/>
    <w:rsid w:val="00805DBC"/>
    <w:rsid w:val="00807B78"/>
    <w:rsid w:val="00812E86"/>
    <w:rsid w:val="00813A5F"/>
    <w:rsid w:val="00813DE7"/>
    <w:rsid w:val="00815BEA"/>
    <w:rsid w:val="00815CB3"/>
    <w:rsid w:val="008160EC"/>
    <w:rsid w:val="00817EB4"/>
    <w:rsid w:val="00826F7A"/>
    <w:rsid w:val="00830496"/>
    <w:rsid w:val="00836027"/>
    <w:rsid w:val="00836721"/>
    <w:rsid w:val="00847BEC"/>
    <w:rsid w:val="008525BB"/>
    <w:rsid w:val="00855B51"/>
    <w:rsid w:val="00857E3A"/>
    <w:rsid w:val="0086256C"/>
    <w:rsid w:val="00863104"/>
    <w:rsid w:val="00871BAA"/>
    <w:rsid w:val="0087613F"/>
    <w:rsid w:val="008814F6"/>
    <w:rsid w:val="00883EFD"/>
    <w:rsid w:val="0088775E"/>
    <w:rsid w:val="00892410"/>
    <w:rsid w:val="00894841"/>
    <w:rsid w:val="008976E1"/>
    <w:rsid w:val="008A3794"/>
    <w:rsid w:val="008A4299"/>
    <w:rsid w:val="008B2264"/>
    <w:rsid w:val="008B53B5"/>
    <w:rsid w:val="008B6116"/>
    <w:rsid w:val="008C0A92"/>
    <w:rsid w:val="008C3258"/>
    <w:rsid w:val="008D391C"/>
    <w:rsid w:val="008E0AB2"/>
    <w:rsid w:val="008E0EE9"/>
    <w:rsid w:val="008E1813"/>
    <w:rsid w:val="008E3E17"/>
    <w:rsid w:val="008E4755"/>
    <w:rsid w:val="008E7626"/>
    <w:rsid w:val="008F5BE4"/>
    <w:rsid w:val="008F60A6"/>
    <w:rsid w:val="00900171"/>
    <w:rsid w:val="00900AE1"/>
    <w:rsid w:val="00901695"/>
    <w:rsid w:val="009044E6"/>
    <w:rsid w:val="0090659E"/>
    <w:rsid w:val="00907293"/>
    <w:rsid w:val="009109A2"/>
    <w:rsid w:val="00911552"/>
    <w:rsid w:val="009150E1"/>
    <w:rsid w:val="0091570B"/>
    <w:rsid w:val="00917776"/>
    <w:rsid w:val="00920959"/>
    <w:rsid w:val="00925615"/>
    <w:rsid w:val="009259EC"/>
    <w:rsid w:val="00931E48"/>
    <w:rsid w:val="00932B8E"/>
    <w:rsid w:val="00934D80"/>
    <w:rsid w:val="0094127A"/>
    <w:rsid w:val="009426AD"/>
    <w:rsid w:val="00943773"/>
    <w:rsid w:val="009447F6"/>
    <w:rsid w:val="00945756"/>
    <w:rsid w:val="009472C2"/>
    <w:rsid w:val="00950A63"/>
    <w:rsid w:val="00951051"/>
    <w:rsid w:val="009522CE"/>
    <w:rsid w:val="009542A6"/>
    <w:rsid w:val="00956A5C"/>
    <w:rsid w:val="00956BF3"/>
    <w:rsid w:val="00956D39"/>
    <w:rsid w:val="00957DC7"/>
    <w:rsid w:val="00962883"/>
    <w:rsid w:val="00962B1E"/>
    <w:rsid w:val="00964AF1"/>
    <w:rsid w:val="00965082"/>
    <w:rsid w:val="00966C7B"/>
    <w:rsid w:val="009761D3"/>
    <w:rsid w:val="00987068"/>
    <w:rsid w:val="009909BF"/>
    <w:rsid w:val="0099218B"/>
    <w:rsid w:val="00994513"/>
    <w:rsid w:val="009A193B"/>
    <w:rsid w:val="009A3DCC"/>
    <w:rsid w:val="009B48C1"/>
    <w:rsid w:val="009B6367"/>
    <w:rsid w:val="009B75E0"/>
    <w:rsid w:val="009B7C2E"/>
    <w:rsid w:val="009C2848"/>
    <w:rsid w:val="009C2AC7"/>
    <w:rsid w:val="009C31ED"/>
    <w:rsid w:val="009C46F8"/>
    <w:rsid w:val="009C52E6"/>
    <w:rsid w:val="009D21AE"/>
    <w:rsid w:val="009D2ECE"/>
    <w:rsid w:val="009D3364"/>
    <w:rsid w:val="009D4C17"/>
    <w:rsid w:val="009D63E4"/>
    <w:rsid w:val="009D6CD5"/>
    <w:rsid w:val="009E09EA"/>
    <w:rsid w:val="009E233A"/>
    <w:rsid w:val="009E2F82"/>
    <w:rsid w:val="009E3A34"/>
    <w:rsid w:val="009E47F8"/>
    <w:rsid w:val="009E6142"/>
    <w:rsid w:val="009F1389"/>
    <w:rsid w:val="009F4343"/>
    <w:rsid w:val="009F456E"/>
    <w:rsid w:val="009F7350"/>
    <w:rsid w:val="00A009B2"/>
    <w:rsid w:val="00A03B93"/>
    <w:rsid w:val="00A116F3"/>
    <w:rsid w:val="00A1257C"/>
    <w:rsid w:val="00A14C04"/>
    <w:rsid w:val="00A15E96"/>
    <w:rsid w:val="00A20F64"/>
    <w:rsid w:val="00A23FDB"/>
    <w:rsid w:val="00A30CA3"/>
    <w:rsid w:val="00A4372A"/>
    <w:rsid w:val="00A43CCE"/>
    <w:rsid w:val="00A463C6"/>
    <w:rsid w:val="00A51892"/>
    <w:rsid w:val="00A62DC0"/>
    <w:rsid w:val="00A65FDA"/>
    <w:rsid w:val="00A668B4"/>
    <w:rsid w:val="00A66A25"/>
    <w:rsid w:val="00A6786B"/>
    <w:rsid w:val="00A708E5"/>
    <w:rsid w:val="00A87C2B"/>
    <w:rsid w:val="00A901A0"/>
    <w:rsid w:val="00A91472"/>
    <w:rsid w:val="00A92BD0"/>
    <w:rsid w:val="00A93F78"/>
    <w:rsid w:val="00A97F1A"/>
    <w:rsid w:val="00AA311F"/>
    <w:rsid w:val="00AA3E8A"/>
    <w:rsid w:val="00AA459C"/>
    <w:rsid w:val="00AA6916"/>
    <w:rsid w:val="00AA7891"/>
    <w:rsid w:val="00AB38ED"/>
    <w:rsid w:val="00AC7489"/>
    <w:rsid w:val="00AD4509"/>
    <w:rsid w:val="00AD6110"/>
    <w:rsid w:val="00AD68F8"/>
    <w:rsid w:val="00AE0A32"/>
    <w:rsid w:val="00AE1800"/>
    <w:rsid w:val="00AE398D"/>
    <w:rsid w:val="00AF3223"/>
    <w:rsid w:val="00B02A02"/>
    <w:rsid w:val="00B02DBC"/>
    <w:rsid w:val="00B05692"/>
    <w:rsid w:val="00B111E9"/>
    <w:rsid w:val="00B161A8"/>
    <w:rsid w:val="00B1655A"/>
    <w:rsid w:val="00B24B2B"/>
    <w:rsid w:val="00B251C9"/>
    <w:rsid w:val="00B27123"/>
    <w:rsid w:val="00B275E2"/>
    <w:rsid w:val="00B27AD3"/>
    <w:rsid w:val="00B34B86"/>
    <w:rsid w:val="00B403A9"/>
    <w:rsid w:val="00B437EF"/>
    <w:rsid w:val="00B44098"/>
    <w:rsid w:val="00B45214"/>
    <w:rsid w:val="00B46671"/>
    <w:rsid w:val="00B47452"/>
    <w:rsid w:val="00B546FF"/>
    <w:rsid w:val="00B62098"/>
    <w:rsid w:val="00B6453F"/>
    <w:rsid w:val="00B64E95"/>
    <w:rsid w:val="00B66B90"/>
    <w:rsid w:val="00B6747F"/>
    <w:rsid w:val="00B70073"/>
    <w:rsid w:val="00B708EF"/>
    <w:rsid w:val="00B743EA"/>
    <w:rsid w:val="00B82837"/>
    <w:rsid w:val="00B84192"/>
    <w:rsid w:val="00B87F86"/>
    <w:rsid w:val="00B9006A"/>
    <w:rsid w:val="00B9133F"/>
    <w:rsid w:val="00B944EF"/>
    <w:rsid w:val="00BA10B3"/>
    <w:rsid w:val="00BA356E"/>
    <w:rsid w:val="00BA47CD"/>
    <w:rsid w:val="00BA626B"/>
    <w:rsid w:val="00BB62C1"/>
    <w:rsid w:val="00BB6CCF"/>
    <w:rsid w:val="00BB72BC"/>
    <w:rsid w:val="00BB7463"/>
    <w:rsid w:val="00BC1530"/>
    <w:rsid w:val="00BC2387"/>
    <w:rsid w:val="00BC4A0C"/>
    <w:rsid w:val="00BD1EF3"/>
    <w:rsid w:val="00BD27F3"/>
    <w:rsid w:val="00BD36DA"/>
    <w:rsid w:val="00BD4D0A"/>
    <w:rsid w:val="00BD7640"/>
    <w:rsid w:val="00BD7A22"/>
    <w:rsid w:val="00BE04D4"/>
    <w:rsid w:val="00BE3378"/>
    <w:rsid w:val="00BE4F87"/>
    <w:rsid w:val="00BE5459"/>
    <w:rsid w:val="00BE6BDB"/>
    <w:rsid w:val="00BE7C22"/>
    <w:rsid w:val="00BF0CE6"/>
    <w:rsid w:val="00BF0F65"/>
    <w:rsid w:val="00BF1909"/>
    <w:rsid w:val="00BF3D78"/>
    <w:rsid w:val="00BF444F"/>
    <w:rsid w:val="00BF6C04"/>
    <w:rsid w:val="00C00294"/>
    <w:rsid w:val="00C03B4D"/>
    <w:rsid w:val="00C10BDE"/>
    <w:rsid w:val="00C12DE5"/>
    <w:rsid w:val="00C13A36"/>
    <w:rsid w:val="00C14406"/>
    <w:rsid w:val="00C163C5"/>
    <w:rsid w:val="00C25058"/>
    <w:rsid w:val="00C25ECC"/>
    <w:rsid w:val="00C267FF"/>
    <w:rsid w:val="00C30629"/>
    <w:rsid w:val="00C3353D"/>
    <w:rsid w:val="00C34DF6"/>
    <w:rsid w:val="00C356F4"/>
    <w:rsid w:val="00C363A2"/>
    <w:rsid w:val="00C42F6A"/>
    <w:rsid w:val="00C44C5A"/>
    <w:rsid w:val="00C4570A"/>
    <w:rsid w:val="00C4639A"/>
    <w:rsid w:val="00C463CB"/>
    <w:rsid w:val="00C46550"/>
    <w:rsid w:val="00C477DC"/>
    <w:rsid w:val="00C47B81"/>
    <w:rsid w:val="00C54480"/>
    <w:rsid w:val="00C545E2"/>
    <w:rsid w:val="00C56799"/>
    <w:rsid w:val="00C67790"/>
    <w:rsid w:val="00C67974"/>
    <w:rsid w:val="00C71071"/>
    <w:rsid w:val="00C71211"/>
    <w:rsid w:val="00C716AA"/>
    <w:rsid w:val="00C73E2D"/>
    <w:rsid w:val="00C83DC9"/>
    <w:rsid w:val="00C8424D"/>
    <w:rsid w:val="00C84BF7"/>
    <w:rsid w:val="00CA04DA"/>
    <w:rsid w:val="00CA1BE1"/>
    <w:rsid w:val="00CA1D58"/>
    <w:rsid w:val="00CA2339"/>
    <w:rsid w:val="00CA4E54"/>
    <w:rsid w:val="00CA785A"/>
    <w:rsid w:val="00CB6331"/>
    <w:rsid w:val="00CC0B59"/>
    <w:rsid w:val="00CC0BE3"/>
    <w:rsid w:val="00CC0CBA"/>
    <w:rsid w:val="00CC480C"/>
    <w:rsid w:val="00CD07F9"/>
    <w:rsid w:val="00CD0C3C"/>
    <w:rsid w:val="00CD1A59"/>
    <w:rsid w:val="00CD6108"/>
    <w:rsid w:val="00CD64B3"/>
    <w:rsid w:val="00CD7305"/>
    <w:rsid w:val="00CE0A64"/>
    <w:rsid w:val="00CE36EB"/>
    <w:rsid w:val="00CE5470"/>
    <w:rsid w:val="00CE5778"/>
    <w:rsid w:val="00CE5C90"/>
    <w:rsid w:val="00CF018C"/>
    <w:rsid w:val="00CF0BF1"/>
    <w:rsid w:val="00D01087"/>
    <w:rsid w:val="00D061C5"/>
    <w:rsid w:val="00D11F72"/>
    <w:rsid w:val="00D13B30"/>
    <w:rsid w:val="00D14F38"/>
    <w:rsid w:val="00D165E1"/>
    <w:rsid w:val="00D1670B"/>
    <w:rsid w:val="00D17077"/>
    <w:rsid w:val="00D17A65"/>
    <w:rsid w:val="00D2033F"/>
    <w:rsid w:val="00D34DF2"/>
    <w:rsid w:val="00D416F6"/>
    <w:rsid w:val="00D437B5"/>
    <w:rsid w:val="00D50538"/>
    <w:rsid w:val="00D540D3"/>
    <w:rsid w:val="00D54B47"/>
    <w:rsid w:val="00D55776"/>
    <w:rsid w:val="00D605A0"/>
    <w:rsid w:val="00D618D2"/>
    <w:rsid w:val="00D6191F"/>
    <w:rsid w:val="00D62411"/>
    <w:rsid w:val="00D6546F"/>
    <w:rsid w:val="00D675BC"/>
    <w:rsid w:val="00D7064E"/>
    <w:rsid w:val="00D74914"/>
    <w:rsid w:val="00D764E9"/>
    <w:rsid w:val="00D80BC1"/>
    <w:rsid w:val="00D831EB"/>
    <w:rsid w:val="00D84CD2"/>
    <w:rsid w:val="00D96C5B"/>
    <w:rsid w:val="00DA016E"/>
    <w:rsid w:val="00DA0B70"/>
    <w:rsid w:val="00DA3AA6"/>
    <w:rsid w:val="00DA49E7"/>
    <w:rsid w:val="00DA54EC"/>
    <w:rsid w:val="00DA7DD6"/>
    <w:rsid w:val="00DB1C0E"/>
    <w:rsid w:val="00DB531B"/>
    <w:rsid w:val="00DB646A"/>
    <w:rsid w:val="00DB6EAD"/>
    <w:rsid w:val="00DC0CD9"/>
    <w:rsid w:val="00DC5414"/>
    <w:rsid w:val="00DC5EB9"/>
    <w:rsid w:val="00DC6EAB"/>
    <w:rsid w:val="00DC7134"/>
    <w:rsid w:val="00DD07F4"/>
    <w:rsid w:val="00DD25FF"/>
    <w:rsid w:val="00DD4550"/>
    <w:rsid w:val="00DD69FD"/>
    <w:rsid w:val="00DE169C"/>
    <w:rsid w:val="00DE2926"/>
    <w:rsid w:val="00DF0096"/>
    <w:rsid w:val="00DF36C4"/>
    <w:rsid w:val="00DF6E70"/>
    <w:rsid w:val="00DF712D"/>
    <w:rsid w:val="00E0199F"/>
    <w:rsid w:val="00E01FF8"/>
    <w:rsid w:val="00E032B0"/>
    <w:rsid w:val="00E06688"/>
    <w:rsid w:val="00E12985"/>
    <w:rsid w:val="00E141A3"/>
    <w:rsid w:val="00E15DA4"/>
    <w:rsid w:val="00E1751D"/>
    <w:rsid w:val="00E178BB"/>
    <w:rsid w:val="00E233F1"/>
    <w:rsid w:val="00E24B7D"/>
    <w:rsid w:val="00E4062A"/>
    <w:rsid w:val="00E41DC6"/>
    <w:rsid w:val="00E4330E"/>
    <w:rsid w:val="00E455AF"/>
    <w:rsid w:val="00E53A2A"/>
    <w:rsid w:val="00E5524C"/>
    <w:rsid w:val="00E57572"/>
    <w:rsid w:val="00E629BB"/>
    <w:rsid w:val="00E6572D"/>
    <w:rsid w:val="00E65D8E"/>
    <w:rsid w:val="00E65EAA"/>
    <w:rsid w:val="00E669B0"/>
    <w:rsid w:val="00E67437"/>
    <w:rsid w:val="00E678DE"/>
    <w:rsid w:val="00E71774"/>
    <w:rsid w:val="00E80900"/>
    <w:rsid w:val="00E905B7"/>
    <w:rsid w:val="00E92CBF"/>
    <w:rsid w:val="00E95265"/>
    <w:rsid w:val="00EA0189"/>
    <w:rsid w:val="00EA510D"/>
    <w:rsid w:val="00EB3B02"/>
    <w:rsid w:val="00EC47D9"/>
    <w:rsid w:val="00ED0AEA"/>
    <w:rsid w:val="00ED13E3"/>
    <w:rsid w:val="00ED2491"/>
    <w:rsid w:val="00ED2945"/>
    <w:rsid w:val="00ED45E2"/>
    <w:rsid w:val="00ED6662"/>
    <w:rsid w:val="00EE1D59"/>
    <w:rsid w:val="00EE3068"/>
    <w:rsid w:val="00EF0716"/>
    <w:rsid w:val="00EF2048"/>
    <w:rsid w:val="00EF432F"/>
    <w:rsid w:val="00F007E2"/>
    <w:rsid w:val="00F04F6C"/>
    <w:rsid w:val="00F05EE9"/>
    <w:rsid w:val="00F07053"/>
    <w:rsid w:val="00F15D3A"/>
    <w:rsid w:val="00F22190"/>
    <w:rsid w:val="00F2284D"/>
    <w:rsid w:val="00F2516E"/>
    <w:rsid w:val="00F253D2"/>
    <w:rsid w:val="00F2661C"/>
    <w:rsid w:val="00F30439"/>
    <w:rsid w:val="00F340E0"/>
    <w:rsid w:val="00F34D1A"/>
    <w:rsid w:val="00F35CA3"/>
    <w:rsid w:val="00F50563"/>
    <w:rsid w:val="00F50886"/>
    <w:rsid w:val="00F50A9F"/>
    <w:rsid w:val="00F520A2"/>
    <w:rsid w:val="00F52F34"/>
    <w:rsid w:val="00F545B4"/>
    <w:rsid w:val="00F63DA3"/>
    <w:rsid w:val="00F65A25"/>
    <w:rsid w:val="00F67A42"/>
    <w:rsid w:val="00F75D90"/>
    <w:rsid w:val="00F7662E"/>
    <w:rsid w:val="00F7755C"/>
    <w:rsid w:val="00F803D5"/>
    <w:rsid w:val="00F834DF"/>
    <w:rsid w:val="00F92D4C"/>
    <w:rsid w:val="00F94F36"/>
    <w:rsid w:val="00F9780C"/>
    <w:rsid w:val="00FB3BD6"/>
    <w:rsid w:val="00FB70D6"/>
    <w:rsid w:val="00FC2829"/>
    <w:rsid w:val="00FC4F8E"/>
    <w:rsid w:val="00FC6AEF"/>
    <w:rsid w:val="00FD5D76"/>
    <w:rsid w:val="00FD62A0"/>
    <w:rsid w:val="00FD672A"/>
    <w:rsid w:val="00FD7D36"/>
    <w:rsid w:val="00FE0CD2"/>
    <w:rsid w:val="00FE1370"/>
    <w:rsid w:val="00FE281B"/>
    <w:rsid w:val="00FE45ED"/>
    <w:rsid w:val="00FE4F42"/>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HR33RHYHUWRF-4-17037</_dlc_DocId>
    <_dlc_DocIdUrl xmlns="c06861ca-3f08-4d07-bff7-bb15bac121f4">
      <Url>https://projects.qualcomm.com/sites/pentari/_layouts/15/DocIdRedir.aspx?ID=HR33RHYHUWRF-4-17037</Url>
      <Description>HR33RHYHUWRF-4-17037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3B115-83B3-4924-8108-5D46E2F9F56C}">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3.xml><?xml version="1.0" encoding="utf-8"?>
<ds:datastoreItem xmlns:ds="http://schemas.openxmlformats.org/officeDocument/2006/customXml" ds:itemID="{DBB15A8A-A43E-4AFF-9B52-C323E859C439}">
  <ds:schemaRefs>
    <ds:schemaRef ds:uri="http://schemas.openxmlformats.org/officeDocument/2006/bibliography"/>
  </ds:schemaRefs>
</ds:datastoreItem>
</file>

<file path=customXml/itemProps4.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2020-08-07T13:31:00Z</dcterms:created>
  <dcterms:modified xsi:type="dcterms:W3CDTF">2020-08-07T13:31:00Z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5eee3189-660e-4f53-9d98-17882611b190</vt:lpwstr>
  </property>
</Properties>
</file>